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050" w:rsidRPr="005A5061" w:rsidRDefault="00332050">
      <w:pPr>
        <w:rPr>
          <w:b/>
          <w:bCs/>
        </w:rPr>
      </w:pPr>
      <w:r w:rsidRPr="00332050">
        <w:rPr>
          <w:b/>
          <w:bCs/>
        </w:rPr>
        <w:t xml:space="preserve">Příloha č. 1 </w:t>
      </w:r>
      <w:proofErr w:type="gramStart"/>
      <w:r w:rsidRPr="00332050">
        <w:rPr>
          <w:b/>
          <w:bCs/>
        </w:rPr>
        <w:t>ZD  -</w:t>
      </w:r>
      <w:proofErr w:type="gramEnd"/>
      <w:r w:rsidRPr="00332050">
        <w:rPr>
          <w:b/>
          <w:bCs/>
        </w:rPr>
        <w:t xml:space="preserve"> Technické podmínky</w:t>
      </w:r>
    </w:p>
    <w:p w:rsidR="00332050" w:rsidRDefault="00332050">
      <w:pPr>
        <w:rPr>
          <w:rFonts w:cstheme="minorHAnsi"/>
          <w:sz w:val="24"/>
          <w:szCs w:val="24"/>
        </w:rPr>
      </w:pPr>
    </w:p>
    <w:p w:rsidR="00332050" w:rsidRPr="00616626" w:rsidRDefault="00332050" w:rsidP="00332050">
      <w:pPr>
        <w:spacing w:after="0" w:line="240" w:lineRule="auto"/>
        <w:ind w:left="720"/>
        <w:jc w:val="center"/>
        <w:rPr>
          <w:rFonts w:cstheme="minorHAnsi"/>
          <w:b/>
          <w:sz w:val="28"/>
          <w:szCs w:val="28"/>
          <w:u w:val="single"/>
        </w:rPr>
      </w:pPr>
      <w:r w:rsidRPr="00616626">
        <w:rPr>
          <w:rFonts w:cstheme="minorHAnsi"/>
          <w:b/>
          <w:sz w:val="28"/>
          <w:szCs w:val="28"/>
          <w:u w:val="single"/>
        </w:rPr>
        <w:t>Specifikace rozsahu generelu dopravy</w:t>
      </w:r>
    </w:p>
    <w:p w:rsidR="00332050" w:rsidRPr="00616626" w:rsidRDefault="00332050" w:rsidP="00332050">
      <w:pPr>
        <w:spacing w:after="0" w:line="240" w:lineRule="auto"/>
        <w:jc w:val="center"/>
        <w:rPr>
          <w:rFonts w:cstheme="minorHAnsi"/>
          <w:sz w:val="28"/>
          <w:szCs w:val="28"/>
        </w:rPr>
      </w:pPr>
      <w:bookmarkStart w:id="0" w:name="_GoBack"/>
      <w:bookmarkEnd w:id="0"/>
    </w:p>
    <w:p w:rsidR="00332050" w:rsidRPr="00616626" w:rsidRDefault="00332050" w:rsidP="0033205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32050" w:rsidRPr="00616626" w:rsidRDefault="00332050" w:rsidP="00332050">
      <w:pPr>
        <w:pStyle w:val="Odstavecseseznamem1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</w:pPr>
      <w:r w:rsidRPr="00616626"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  <w:t>Dopravně – sociologický průzkum dopravního chování na reprezentativním vzorku obyvatel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Dopravně – sociologický průzkum dopravního chování proběhne na reprezentativním vzorku domácností, jehož výběr bude respektovat vytvořené dopravně přepravní oblasti v členění dle územního plánu.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Základní parametry dopravně – sociologických průzkumů:</w:t>
      </w:r>
    </w:p>
    <w:p w:rsidR="00332050" w:rsidRPr="00616626" w:rsidRDefault="00332050" w:rsidP="00332050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Dělení dat:</w:t>
      </w:r>
    </w:p>
    <w:p w:rsidR="00332050" w:rsidRPr="00616626" w:rsidRDefault="00332050" w:rsidP="00332050">
      <w:pPr>
        <w:pStyle w:val="FormatvorlageBlock"/>
        <w:numPr>
          <w:ilvl w:val="0"/>
          <w:numId w:val="4"/>
        </w:numPr>
        <w:tabs>
          <w:tab w:val="clear" w:pos="720"/>
          <w:tab w:val="num" w:pos="360"/>
        </w:tabs>
        <w:spacing w:before="0"/>
        <w:ind w:left="360"/>
        <w:rPr>
          <w:rFonts w:asciiTheme="minorHAnsi" w:hAnsiTheme="minorHAnsi" w:cstheme="minorHAnsi"/>
          <w:sz w:val="22"/>
          <w:szCs w:val="22"/>
          <w:lang w:val="cs-CZ" w:eastAsia="cs-CZ"/>
        </w:rPr>
      </w:pPr>
      <w:r w:rsidRPr="00616626">
        <w:rPr>
          <w:rFonts w:asciiTheme="minorHAnsi" w:hAnsiTheme="minorHAnsi" w:cstheme="minorHAnsi"/>
          <w:sz w:val="22"/>
          <w:szCs w:val="22"/>
          <w:lang w:val="cs-CZ" w:eastAsia="cs-CZ"/>
        </w:rPr>
        <w:t xml:space="preserve">data domácností s různými parametry, týkajícími se domácností a vlastnictví motorových vozidel a jízdních kol, </w:t>
      </w:r>
    </w:p>
    <w:p w:rsidR="00332050" w:rsidRPr="00616626" w:rsidRDefault="00332050" w:rsidP="00332050">
      <w:pPr>
        <w:pStyle w:val="FormatvorlageBlock"/>
        <w:numPr>
          <w:ilvl w:val="0"/>
          <w:numId w:val="4"/>
        </w:numPr>
        <w:tabs>
          <w:tab w:val="clear" w:pos="720"/>
        </w:tabs>
        <w:spacing w:before="0"/>
        <w:ind w:left="360"/>
        <w:rPr>
          <w:rFonts w:asciiTheme="minorHAnsi" w:hAnsiTheme="minorHAnsi" w:cstheme="minorHAnsi"/>
          <w:sz w:val="22"/>
          <w:szCs w:val="22"/>
          <w:lang w:val="cs-CZ" w:eastAsia="cs-CZ"/>
        </w:rPr>
      </w:pPr>
      <w:r w:rsidRPr="00616626">
        <w:rPr>
          <w:rFonts w:asciiTheme="minorHAnsi" w:hAnsiTheme="minorHAnsi" w:cstheme="minorHAnsi"/>
          <w:sz w:val="22"/>
          <w:szCs w:val="22"/>
          <w:lang w:val="cs-CZ" w:eastAsia="cs-CZ"/>
        </w:rPr>
        <w:t xml:space="preserve">osobní údaje se sociodemografickými a pro dopravu a mobilitu relevantními charakteristikami dotazovaných osob, </w:t>
      </w:r>
      <w:r w:rsidRPr="00616626">
        <w:rPr>
          <w:rFonts w:asciiTheme="minorHAnsi" w:hAnsiTheme="minorHAnsi" w:cstheme="minorHAnsi"/>
          <w:sz w:val="21"/>
          <w:szCs w:val="21"/>
          <w:lang w:val="cs-CZ" w:eastAsia="cs-CZ"/>
        </w:rPr>
        <w:t>včetně vlastnictví platné platební karty městské hromadné dopravy pro zakupovaní časových jízdenek nebo sloužících jako elektronická peněženka či vlastnictví karty nebo dokladu pro bezplatnou přepravu MHD,</w:t>
      </w:r>
    </w:p>
    <w:p w:rsidR="00332050" w:rsidRPr="00616626" w:rsidRDefault="00332050" w:rsidP="00332050">
      <w:pPr>
        <w:pStyle w:val="FormatvorlageBlock"/>
        <w:numPr>
          <w:ilvl w:val="0"/>
          <w:numId w:val="4"/>
        </w:numPr>
        <w:tabs>
          <w:tab w:val="clear" w:pos="720"/>
        </w:tabs>
        <w:spacing w:before="0"/>
        <w:ind w:left="360"/>
        <w:rPr>
          <w:rFonts w:asciiTheme="minorHAnsi" w:hAnsiTheme="minorHAnsi" w:cstheme="minorHAnsi"/>
          <w:sz w:val="22"/>
          <w:szCs w:val="22"/>
          <w:lang w:val="cs-CZ" w:eastAsia="cs-CZ"/>
        </w:rPr>
      </w:pPr>
      <w:r w:rsidRPr="00616626">
        <w:rPr>
          <w:rFonts w:asciiTheme="minorHAnsi" w:hAnsiTheme="minorHAnsi" w:cstheme="minorHAnsi"/>
          <w:sz w:val="22"/>
          <w:szCs w:val="22"/>
          <w:lang w:val="cs-CZ" w:eastAsia="cs-CZ"/>
        </w:rPr>
        <w:t xml:space="preserve">údaje o cestách, </w:t>
      </w:r>
      <w:r w:rsidRPr="00616626">
        <w:rPr>
          <w:rFonts w:asciiTheme="minorHAnsi" w:hAnsiTheme="minorHAnsi" w:cstheme="minorHAnsi"/>
          <w:sz w:val="21"/>
          <w:szCs w:val="21"/>
          <w:lang w:val="cs-CZ" w:eastAsia="cs-CZ"/>
        </w:rPr>
        <w:t>zahrnujících všechny druhy dopravy (individuální automobilová doprava + cyklistická doprava + pěší doprava + druhy hromadné dopravy či jejich kombinace).</w:t>
      </w:r>
    </w:p>
    <w:p w:rsidR="00332050" w:rsidRPr="00616626" w:rsidRDefault="00332050" w:rsidP="00332050">
      <w:pPr>
        <w:pStyle w:val="FormatvorlageBlock"/>
        <w:spacing w:before="0"/>
        <w:ind w:left="360"/>
        <w:rPr>
          <w:rFonts w:asciiTheme="minorHAnsi" w:hAnsiTheme="minorHAnsi" w:cstheme="minorHAnsi"/>
          <w:sz w:val="22"/>
          <w:szCs w:val="22"/>
          <w:lang w:val="cs-CZ" w:eastAsia="cs-CZ"/>
        </w:rPr>
      </w:pPr>
      <w:r w:rsidRPr="00616626">
        <w:rPr>
          <w:rFonts w:asciiTheme="minorHAnsi" w:hAnsiTheme="minorHAnsi" w:cstheme="minorHAnsi"/>
          <w:sz w:val="22"/>
          <w:szCs w:val="22"/>
          <w:lang w:val="cs-CZ" w:eastAsia="cs-CZ"/>
        </w:rPr>
        <w:t xml:space="preserve"> </w:t>
      </w:r>
    </w:p>
    <w:p w:rsidR="00332050" w:rsidRPr="00616626" w:rsidRDefault="00332050" w:rsidP="00332050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Další požadavky:</w:t>
      </w:r>
    </w:p>
    <w:p w:rsidR="00332050" w:rsidRPr="00616626" w:rsidRDefault="00332050" w:rsidP="00332050">
      <w:pPr>
        <w:numPr>
          <w:ilvl w:val="0"/>
          <w:numId w:val="6"/>
        </w:num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musí být evidovány všechny cesty všech osob příslušné domácnosti ve stanoveném rozhodném dni průzkumu,</w:t>
      </w:r>
    </w:p>
    <w:p w:rsidR="00332050" w:rsidRPr="00616626" w:rsidRDefault="00332050" w:rsidP="00332050">
      <w:pPr>
        <w:numPr>
          <w:ilvl w:val="0"/>
          <w:numId w:val="6"/>
        </w:num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sledovaný vzorek zahrnuje min. 1.000 dotázaných osob, a to tak, že budou podle počtu obyvatel poměrně pokryty všechny dopravně přepravní zóny z dopravního modelu,</w:t>
      </w:r>
    </w:p>
    <w:p w:rsidR="00332050" w:rsidRPr="00616626" w:rsidRDefault="00332050" w:rsidP="00332050">
      <w:pPr>
        <w:numPr>
          <w:ilvl w:val="0"/>
          <w:numId w:val="6"/>
        </w:num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dodavatel navrhne obsah dotazníku a časový harmonogram, který schválí zadavatel,</w:t>
      </w:r>
    </w:p>
    <w:p w:rsidR="00332050" w:rsidRPr="00616626" w:rsidRDefault="00332050" w:rsidP="00332050">
      <w:pPr>
        <w:numPr>
          <w:ilvl w:val="0"/>
          <w:numId w:val="6"/>
        </w:num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 xml:space="preserve">průzkum bude pro maximální úspěšnost poskytnutých odpovědí realizován jako průzkum osobní (face-to-face), </w:t>
      </w:r>
      <w:r w:rsidRPr="00616626">
        <w:rPr>
          <w:rFonts w:cstheme="minorHAnsi"/>
          <w:sz w:val="21"/>
          <w:szCs w:val="21"/>
        </w:rPr>
        <w:t>vyplnění dotazníku provede vždy pracovník dodavatele, nikoliv dotazovaný.</w:t>
      </w:r>
      <w:r w:rsidRPr="00616626">
        <w:rPr>
          <w:rFonts w:cstheme="minorHAnsi"/>
        </w:rPr>
        <w:t xml:space="preserve"> </w:t>
      </w: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Výstupy:</w:t>
      </w:r>
    </w:p>
    <w:p w:rsidR="00332050" w:rsidRPr="00616626" w:rsidRDefault="00332050" w:rsidP="00332050">
      <w:pPr>
        <w:pStyle w:val="Bezmezer1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Databáze výsledků umožňující libovolné vyhledávání a tvorbu datových sestav;</w:t>
      </w:r>
    </w:p>
    <w:p w:rsidR="00332050" w:rsidRPr="00616626" w:rsidRDefault="00332050" w:rsidP="00332050">
      <w:pPr>
        <w:pStyle w:val="Bezmezer1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Tabulka matice přepravních vztahů;</w:t>
      </w:r>
    </w:p>
    <w:p w:rsidR="00332050" w:rsidRPr="00616626" w:rsidRDefault="00332050" w:rsidP="00332050">
      <w:pPr>
        <w:pStyle w:val="Bezmezer1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Graf dělby přepravní práce (</w:t>
      </w:r>
      <w:proofErr w:type="spellStart"/>
      <w:r w:rsidRPr="00616626">
        <w:rPr>
          <w:rFonts w:asciiTheme="minorHAnsi" w:hAnsiTheme="minorHAnsi" w:cstheme="minorHAnsi"/>
        </w:rPr>
        <w:t>modal</w:t>
      </w:r>
      <w:proofErr w:type="spellEnd"/>
      <w:r w:rsidRPr="00616626">
        <w:rPr>
          <w:rFonts w:asciiTheme="minorHAnsi" w:hAnsiTheme="minorHAnsi" w:cstheme="minorHAnsi"/>
        </w:rPr>
        <w:t xml:space="preserve"> split);</w:t>
      </w:r>
    </w:p>
    <w:p w:rsidR="00332050" w:rsidRPr="00616626" w:rsidRDefault="00332050" w:rsidP="00332050">
      <w:pPr>
        <w:pStyle w:val="Bezmezer1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Přehledný výkres zjištěných výsledků v dopravní síti M 1: 10 000;</w:t>
      </w:r>
    </w:p>
    <w:p w:rsidR="00332050" w:rsidRPr="00616626" w:rsidRDefault="00332050" w:rsidP="00332050">
      <w:pPr>
        <w:pStyle w:val="Bezmezer1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Pocitová mapa města podle vnímání obyvatel problematiky dopravy a problémů s ní spojených (verze on-line); </w:t>
      </w:r>
    </w:p>
    <w:p w:rsidR="00332050" w:rsidRPr="00616626" w:rsidRDefault="00332050" w:rsidP="00332050">
      <w:pPr>
        <w:pStyle w:val="Bezmezer1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Scénáře vývoje dopravy a mobility s využitím analýzy u jednotlivých generelů.</w:t>
      </w:r>
    </w:p>
    <w:p w:rsidR="00332050" w:rsidRPr="00616626" w:rsidRDefault="00332050" w:rsidP="00332050">
      <w:pPr>
        <w:pStyle w:val="Bezmezer1"/>
        <w:ind w:left="36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Bezmezer1"/>
        <w:numPr>
          <w:ilvl w:val="0"/>
          <w:numId w:val="37"/>
        </w:numPr>
        <w:jc w:val="both"/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</w:pPr>
      <w:r w:rsidRPr="00616626"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  <w:t>Multimodální dopravní model</w:t>
      </w:r>
    </w:p>
    <w:p w:rsidR="00332050" w:rsidRPr="00616626" w:rsidRDefault="00332050" w:rsidP="00332050">
      <w:pPr>
        <w:pStyle w:val="Bezmezer1"/>
        <w:ind w:left="360"/>
        <w:jc w:val="both"/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</w:pPr>
    </w:p>
    <w:p w:rsidR="00332050" w:rsidRPr="00616626" w:rsidRDefault="00332050" w:rsidP="00332050">
      <w:pPr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 xml:space="preserve">Multimodální model dopravy (popř. též „Komplexní model dopravy“) bude proveden pro potřeby této dokumentace, jako analytický nástroj k posouzení dostupných dat a návrhů, součástí je také dodání vlastního SW na modelování dopravy. Bez multimodálního modelu dopravy, zahrnujícího všechny druhy </w:t>
      </w:r>
      <w:r w:rsidRPr="00616626">
        <w:rPr>
          <w:rFonts w:cstheme="minorHAnsi"/>
          <w:sz w:val="21"/>
          <w:szCs w:val="21"/>
        </w:rPr>
        <w:lastRenderedPageBreak/>
        <w:t xml:space="preserve">dopravy, nelze kvalitně posoudit navrhovaná řešení a jejich dopady do změny dělby přepravní práce a dalších předpokládaných sledovaných indikátorů mobility. </w:t>
      </w:r>
    </w:p>
    <w:p w:rsidR="00332050" w:rsidRPr="00616626" w:rsidRDefault="00332050" w:rsidP="00332050">
      <w:pPr>
        <w:jc w:val="both"/>
        <w:outlineLvl w:val="0"/>
        <w:rPr>
          <w:rFonts w:cstheme="minorHAnsi"/>
          <w:b/>
          <w:sz w:val="21"/>
          <w:szCs w:val="21"/>
        </w:rPr>
      </w:pPr>
    </w:p>
    <w:p w:rsidR="00332050" w:rsidRPr="00616626" w:rsidRDefault="00332050" w:rsidP="00332050">
      <w:pPr>
        <w:jc w:val="both"/>
        <w:outlineLvl w:val="0"/>
        <w:rPr>
          <w:rFonts w:cstheme="minorHAnsi"/>
          <w:b/>
          <w:sz w:val="21"/>
          <w:szCs w:val="21"/>
        </w:rPr>
      </w:pPr>
      <w:r w:rsidRPr="00616626">
        <w:rPr>
          <w:rFonts w:cstheme="minorHAnsi"/>
          <w:b/>
          <w:sz w:val="21"/>
          <w:szCs w:val="21"/>
        </w:rPr>
        <w:t>Druhy dopravy a časy</w:t>
      </w:r>
    </w:p>
    <w:p w:rsidR="00332050" w:rsidRPr="00616626" w:rsidRDefault="00332050" w:rsidP="00332050">
      <w:pPr>
        <w:numPr>
          <w:ilvl w:val="0"/>
          <w:numId w:val="38"/>
        </w:numPr>
        <w:spacing w:after="0" w:line="240" w:lineRule="auto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 xml:space="preserve">model dopravy bude proveden pro druhy dopravy nebo jejich kombinaci: individuální automobilová doprava, nákladní automobilová doprava, veřejná hromadná doprava (MHD, veřejná linková doprava, osobní železniční doprava), cyklistická doprava, pěší doprava, zvlášť potom mobilita osob s pohybovým nebo zrakových handicapem, </w:t>
      </w:r>
    </w:p>
    <w:p w:rsidR="00332050" w:rsidRPr="00616626" w:rsidRDefault="00332050" w:rsidP="00332050">
      <w:pPr>
        <w:numPr>
          <w:ilvl w:val="0"/>
          <w:numId w:val="38"/>
        </w:numPr>
        <w:spacing w:after="0" w:line="240" w:lineRule="auto"/>
        <w:jc w:val="both"/>
        <w:outlineLvl w:val="0"/>
        <w:rPr>
          <w:rFonts w:cstheme="minorHAnsi"/>
          <w:b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modelové časy budou provedeny pro špičkovou hodinu a 24 hodin běžného pracovního dne.</w:t>
      </w:r>
    </w:p>
    <w:p w:rsidR="00332050" w:rsidRPr="00616626" w:rsidRDefault="00332050" w:rsidP="00332050">
      <w:pPr>
        <w:spacing w:after="0" w:line="240" w:lineRule="auto"/>
        <w:ind w:left="360"/>
        <w:jc w:val="both"/>
        <w:outlineLvl w:val="0"/>
        <w:rPr>
          <w:rFonts w:cstheme="minorHAnsi"/>
          <w:b/>
          <w:sz w:val="21"/>
          <w:szCs w:val="21"/>
        </w:rPr>
      </w:pPr>
    </w:p>
    <w:p w:rsidR="00332050" w:rsidRPr="00616626" w:rsidRDefault="00332050" w:rsidP="00332050">
      <w:pPr>
        <w:spacing w:line="240" w:lineRule="auto"/>
        <w:jc w:val="both"/>
        <w:outlineLvl w:val="0"/>
        <w:rPr>
          <w:rFonts w:cstheme="minorHAnsi"/>
          <w:b/>
          <w:sz w:val="21"/>
          <w:szCs w:val="21"/>
        </w:rPr>
      </w:pPr>
      <w:r w:rsidRPr="00616626">
        <w:rPr>
          <w:rFonts w:cstheme="minorHAnsi"/>
          <w:b/>
          <w:sz w:val="21"/>
          <w:szCs w:val="21"/>
        </w:rPr>
        <w:t>Dopravní síť</w:t>
      </w:r>
    </w:p>
    <w:p w:rsidR="00332050" w:rsidRPr="00616626" w:rsidRDefault="00332050" w:rsidP="00332050">
      <w:pPr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dopravní síť bude provedena jako komplexní síť jednotně pro všechny druhy dopravy, bude obsahovat rychlosti a kapacity pro jednotlivé druhy dopravy a modelové časy,</w:t>
      </w:r>
    </w:p>
    <w:p w:rsidR="00332050" w:rsidRPr="00616626" w:rsidRDefault="00332050" w:rsidP="00332050">
      <w:pPr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modelová síť bude obsahovat na území města: silnice I. – III. třídy, místní komunikace I. a II. třídy, síť cyklostezek a cyklotras včetně sdružených, páteřní chodníky a trasy pro pěší, úseky železničních tratí, všechny křižovatky komunikací zadané sítě.</w:t>
      </w:r>
    </w:p>
    <w:p w:rsidR="00332050" w:rsidRPr="00616626" w:rsidRDefault="00332050" w:rsidP="00332050">
      <w:pPr>
        <w:spacing w:after="0" w:line="240" w:lineRule="auto"/>
        <w:ind w:left="709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</w:p>
    <w:p w:rsidR="00332050" w:rsidRPr="00616626" w:rsidRDefault="00332050" w:rsidP="00332050">
      <w:pPr>
        <w:spacing w:line="240" w:lineRule="auto"/>
        <w:jc w:val="both"/>
        <w:outlineLvl w:val="0"/>
        <w:rPr>
          <w:rFonts w:cstheme="minorHAnsi"/>
          <w:b/>
          <w:sz w:val="21"/>
          <w:szCs w:val="21"/>
        </w:rPr>
      </w:pPr>
      <w:r w:rsidRPr="00616626">
        <w:rPr>
          <w:rFonts w:cstheme="minorHAnsi"/>
          <w:b/>
          <w:sz w:val="21"/>
          <w:szCs w:val="21"/>
        </w:rPr>
        <w:t>Výpočtové funkce a kalibrace</w:t>
      </w:r>
    </w:p>
    <w:p w:rsidR="00332050" w:rsidRPr="00616626" w:rsidRDefault="00332050" w:rsidP="00332050">
      <w:pPr>
        <w:spacing w:after="0" w:line="240" w:lineRule="auto"/>
        <w:jc w:val="both"/>
        <w:outlineLvl w:val="0"/>
        <w:rPr>
          <w:rFonts w:cstheme="minorHAnsi"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Přetížení kapacity dopravní sítě bude modelováno kapacitně závislou metodou:</w:t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  <w:r w:rsidRPr="00616626">
        <w:rPr>
          <w:rFonts w:cstheme="minorHAnsi"/>
          <w:sz w:val="21"/>
          <w:szCs w:val="21"/>
        </w:rPr>
        <w:tab/>
      </w:r>
    </w:p>
    <w:p w:rsidR="00332050" w:rsidRPr="00616626" w:rsidRDefault="00332050" w:rsidP="00332050">
      <w:pPr>
        <w:numPr>
          <w:ilvl w:val="0"/>
          <w:numId w:val="40"/>
        </w:numPr>
        <w:spacing w:after="0" w:line="240" w:lineRule="auto"/>
        <w:ind w:left="360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Kalibrace modelu bude doložena a prezentována absolutní a relativní odchylkou mezi modelovou intenzitou a zjištěnou intenzitou v jednotlivých kalibračních bodech, sumou cest a průměrnou přepravní vzdáleností na síti pro každý druh dopravy;</w:t>
      </w:r>
    </w:p>
    <w:p w:rsidR="00332050" w:rsidRPr="00616626" w:rsidRDefault="00332050" w:rsidP="00332050">
      <w:pPr>
        <w:numPr>
          <w:ilvl w:val="0"/>
          <w:numId w:val="40"/>
        </w:numPr>
        <w:spacing w:after="0" w:line="240" w:lineRule="auto"/>
        <w:ind w:left="360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Kalibrace modelu bude konzultována a odsouhlasena objednatelem. Dopravně přepravní zóny budou prioritně zvoleny dle ČSÚ – sčítací obvody, aby byla zajištěna kompatibilita dat. Dopravně přepravní zóny musí být dány svou hranicí (</w:t>
      </w:r>
      <w:proofErr w:type="spellStart"/>
      <w:r w:rsidRPr="00616626">
        <w:rPr>
          <w:rFonts w:cstheme="minorHAnsi"/>
          <w:bCs/>
          <w:sz w:val="21"/>
          <w:szCs w:val="21"/>
        </w:rPr>
        <w:t>poly</w:t>
      </w:r>
      <w:proofErr w:type="spellEnd"/>
      <w:r w:rsidRPr="00616626">
        <w:rPr>
          <w:rFonts w:cstheme="minorHAnsi"/>
          <w:bCs/>
          <w:sz w:val="21"/>
          <w:szCs w:val="21"/>
        </w:rPr>
        <w:t xml:space="preserve"> line) a mít stanoveny svoje těžiště (</w:t>
      </w:r>
      <w:proofErr w:type="spellStart"/>
      <w:r w:rsidRPr="00616626">
        <w:rPr>
          <w:rFonts w:cstheme="minorHAnsi"/>
          <w:bCs/>
          <w:sz w:val="21"/>
          <w:szCs w:val="21"/>
        </w:rPr>
        <w:t>centroidy</w:t>
      </w:r>
      <w:proofErr w:type="spellEnd"/>
      <w:r w:rsidRPr="00616626">
        <w:rPr>
          <w:rFonts w:cstheme="minorHAnsi"/>
          <w:bCs/>
          <w:sz w:val="21"/>
          <w:szCs w:val="21"/>
        </w:rPr>
        <w:t>);</w:t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bCs/>
          <w:sz w:val="21"/>
          <w:szCs w:val="21"/>
        </w:rPr>
        <w:tab/>
      </w:r>
    </w:p>
    <w:p w:rsidR="00332050" w:rsidRPr="00616626" w:rsidRDefault="00332050" w:rsidP="00332050">
      <w:pPr>
        <w:numPr>
          <w:ilvl w:val="0"/>
          <w:numId w:val="40"/>
        </w:numPr>
        <w:spacing w:after="0" w:line="240" w:lineRule="auto"/>
        <w:ind w:left="360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Model dopravy bude obsahovat použité funkce a parametry funkcí při výpočtu;</w:t>
      </w:r>
    </w:p>
    <w:p w:rsidR="00332050" w:rsidRPr="00616626" w:rsidRDefault="00332050" w:rsidP="00332050">
      <w:pPr>
        <w:numPr>
          <w:ilvl w:val="0"/>
          <w:numId w:val="40"/>
        </w:numPr>
        <w:spacing w:after="0" w:line="240" w:lineRule="auto"/>
        <w:ind w:left="360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Vnitřní dopravně přepravní členění města bude provedeno dle Statistických obvodů ČSÚ. Vnější území bude členěno minimálně v detailu obcí;</w:t>
      </w:r>
    </w:p>
    <w:p w:rsidR="00332050" w:rsidRPr="00616626" w:rsidRDefault="00332050" w:rsidP="00332050">
      <w:pPr>
        <w:numPr>
          <w:ilvl w:val="0"/>
          <w:numId w:val="40"/>
        </w:numPr>
        <w:spacing w:after="0" w:line="240" w:lineRule="auto"/>
        <w:ind w:left="360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Dopravní model by měl být zpracován jako čtyřstupňový.</w:t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bCs/>
          <w:sz w:val="21"/>
          <w:szCs w:val="21"/>
        </w:rPr>
        <w:tab/>
      </w:r>
      <w:r w:rsidRPr="00616626">
        <w:rPr>
          <w:rFonts w:cstheme="minorHAnsi"/>
          <w:bCs/>
          <w:sz w:val="21"/>
          <w:szCs w:val="21"/>
        </w:rPr>
        <w:tab/>
      </w:r>
    </w:p>
    <w:p w:rsidR="00332050" w:rsidRPr="00616626" w:rsidRDefault="00332050" w:rsidP="00332050">
      <w:pPr>
        <w:spacing w:after="0" w:line="240" w:lineRule="auto"/>
        <w:ind w:left="349"/>
        <w:jc w:val="both"/>
        <w:rPr>
          <w:rFonts w:cstheme="minorHAnsi"/>
          <w:bCs/>
          <w:sz w:val="21"/>
          <w:szCs w:val="21"/>
        </w:rPr>
      </w:pPr>
    </w:p>
    <w:p w:rsidR="00332050" w:rsidRPr="00616626" w:rsidRDefault="00332050" w:rsidP="00332050">
      <w:pPr>
        <w:pStyle w:val="E1"/>
        <w:tabs>
          <w:tab w:val="num" w:pos="0"/>
        </w:tabs>
        <w:spacing w:before="60"/>
        <w:ind w:left="0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Zpracovatel podrobně technicky zdokumentuje tvorbu modelu tak, aby bylo do budoucna možné model dále rozvíjet, aktualizovat i třetím subjektem.</w:t>
      </w:r>
    </w:p>
    <w:p w:rsidR="00332050" w:rsidRPr="00616626" w:rsidRDefault="00332050" w:rsidP="00332050">
      <w:pPr>
        <w:pStyle w:val="E1"/>
        <w:tabs>
          <w:tab w:val="num" w:pos="0"/>
        </w:tabs>
        <w:spacing w:before="60"/>
        <w:ind w:left="0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Zpracovatel dodá společně s generelem také software nutný pro ovládání modelu. Verze softwaru bude umožňovat plné využití dodaného dopravního modelu a bude umožňovat nejen prohlížení modelu, ale také jeho případné změny.</w:t>
      </w:r>
    </w:p>
    <w:p w:rsidR="00332050" w:rsidRPr="00616626" w:rsidRDefault="00332050" w:rsidP="00332050">
      <w:pPr>
        <w:pStyle w:val="E1"/>
        <w:tabs>
          <w:tab w:val="num" w:pos="0"/>
        </w:tabs>
        <w:spacing w:before="60"/>
        <w:ind w:left="0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 xml:space="preserve">Během tvorby modelu, proběhnou min. 3 pracovní jednání se zadavatelem, na kterých zpracovatel podrobně seznámí zadavatele se stavem rozpracovaného modelu. Zejména během sestavování sítě </w:t>
      </w:r>
      <w:proofErr w:type="spellStart"/>
      <w:r w:rsidRPr="00616626">
        <w:rPr>
          <w:rFonts w:asciiTheme="minorHAnsi" w:hAnsiTheme="minorHAnsi" w:cstheme="minorHAnsi"/>
          <w:sz w:val="21"/>
          <w:szCs w:val="21"/>
        </w:rPr>
        <w:t>centroidů</w:t>
      </w:r>
      <w:proofErr w:type="spellEnd"/>
      <w:r w:rsidRPr="00616626">
        <w:rPr>
          <w:rFonts w:asciiTheme="minorHAnsi" w:hAnsiTheme="minorHAnsi" w:cstheme="minorHAnsi"/>
          <w:sz w:val="21"/>
          <w:szCs w:val="21"/>
        </w:rPr>
        <w:t xml:space="preserve"> a vzájemných vztahů mezi nimi (doporučeno využít Teorii grafů).</w:t>
      </w:r>
    </w:p>
    <w:p w:rsidR="00332050" w:rsidRPr="00616626" w:rsidRDefault="00332050" w:rsidP="00332050">
      <w:pPr>
        <w:pStyle w:val="E1"/>
        <w:tabs>
          <w:tab w:val="num" w:pos="0"/>
        </w:tabs>
        <w:spacing w:before="60"/>
        <w:ind w:left="0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Zpracovatel do své nabídky zahrne cenu za manuál popisující obsluhu dopravního modelu, popisující případné modifikace dopravního modelu.</w:t>
      </w:r>
    </w:p>
    <w:p w:rsidR="00332050" w:rsidRPr="00616626" w:rsidRDefault="00332050" w:rsidP="00332050">
      <w:pPr>
        <w:pStyle w:val="E1"/>
        <w:tabs>
          <w:tab w:val="num" w:pos="0"/>
        </w:tabs>
        <w:spacing w:before="60"/>
        <w:ind w:left="0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Zpracovatel vyškolí určenou osobu v ovládání modelu, a to zejména v jeho prohlížení, modifikace uliční sítě (nová křižovatka, nová komunikace, jednosměrnost, zákazy vjezdu apod.), přidání nového zdroje a cíle na síť. Seznámí zadavatele s postupem při sestavování etapových modelů (některé zásadní dopravní stavby budou „vypnuty“ případně „zapnuty“, stejně tak některé zdroje a cíle apod.)</w:t>
      </w:r>
    </w:p>
    <w:p w:rsidR="00332050" w:rsidRPr="00616626" w:rsidRDefault="00332050" w:rsidP="00332050">
      <w:pPr>
        <w:pStyle w:val="Odstavecseseznamem1"/>
        <w:spacing w:after="0" w:line="240" w:lineRule="auto"/>
        <w:jc w:val="both"/>
        <w:rPr>
          <w:rFonts w:asciiTheme="minorHAnsi" w:hAnsiTheme="minorHAnsi" w:cstheme="minorHAnsi"/>
          <w:bCs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Cs/>
          <w:sz w:val="21"/>
          <w:szCs w:val="21"/>
        </w:rPr>
      </w:pPr>
      <w:r w:rsidRPr="00616626">
        <w:rPr>
          <w:rFonts w:cstheme="minorHAnsi"/>
          <w:bCs/>
          <w:sz w:val="21"/>
          <w:szCs w:val="21"/>
        </w:rPr>
        <w:t>Výstupy:</w:t>
      </w:r>
    </w:p>
    <w:p w:rsidR="00332050" w:rsidRPr="00616626" w:rsidRDefault="00332050" w:rsidP="00332050">
      <w:pPr>
        <w:pStyle w:val="Bezmezer1"/>
        <w:numPr>
          <w:ilvl w:val="0"/>
          <w:numId w:val="4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Kartogram intenzit dopravy</w:t>
      </w:r>
      <w:proofErr w:type="gramStart"/>
      <w:r w:rsidRPr="00616626">
        <w:rPr>
          <w:rFonts w:asciiTheme="minorHAnsi" w:hAnsiTheme="minorHAnsi" w:cstheme="minorHAnsi"/>
          <w:sz w:val="21"/>
          <w:szCs w:val="21"/>
        </w:rPr>
        <w:t>*  voz</w:t>
      </w:r>
      <w:proofErr w:type="gramEnd"/>
      <w:r w:rsidRPr="00616626">
        <w:rPr>
          <w:rFonts w:asciiTheme="minorHAnsi" w:hAnsiTheme="minorHAnsi" w:cstheme="minorHAnsi"/>
          <w:sz w:val="21"/>
          <w:szCs w:val="21"/>
        </w:rPr>
        <w:t>/24hod – stávající stav M 1: 10 000;</w:t>
      </w:r>
    </w:p>
    <w:p w:rsidR="00332050" w:rsidRPr="00616626" w:rsidRDefault="00332050" w:rsidP="00332050">
      <w:pPr>
        <w:pStyle w:val="Bezmezer1"/>
        <w:numPr>
          <w:ilvl w:val="0"/>
          <w:numId w:val="4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Kartogram intenzit dopravy</w:t>
      </w:r>
      <w:proofErr w:type="gramStart"/>
      <w:r w:rsidRPr="00616626">
        <w:rPr>
          <w:rFonts w:asciiTheme="minorHAnsi" w:hAnsiTheme="minorHAnsi" w:cstheme="minorHAnsi"/>
          <w:sz w:val="21"/>
          <w:szCs w:val="21"/>
        </w:rPr>
        <w:t>*  voz</w:t>
      </w:r>
      <w:proofErr w:type="gramEnd"/>
      <w:r w:rsidRPr="00616626">
        <w:rPr>
          <w:rFonts w:asciiTheme="minorHAnsi" w:hAnsiTheme="minorHAnsi" w:cstheme="minorHAnsi"/>
          <w:sz w:val="21"/>
          <w:szCs w:val="21"/>
        </w:rPr>
        <w:t>/24hod – výhledový stav rok 2030 M 1: 10 000;</w:t>
      </w:r>
    </w:p>
    <w:p w:rsidR="00332050" w:rsidRPr="00616626" w:rsidRDefault="00332050" w:rsidP="00332050">
      <w:pPr>
        <w:pStyle w:val="Bezmezer1"/>
        <w:numPr>
          <w:ilvl w:val="0"/>
          <w:numId w:val="4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Kartogram intenzit dopravy</w:t>
      </w:r>
      <w:proofErr w:type="gramStart"/>
      <w:r w:rsidRPr="00616626">
        <w:rPr>
          <w:rFonts w:asciiTheme="minorHAnsi" w:hAnsiTheme="minorHAnsi" w:cstheme="minorHAnsi"/>
          <w:sz w:val="21"/>
          <w:szCs w:val="21"/>
        </w:rPr>
        <w:t>*  voz</w:t>
      </w:r>
      <w:proofErr w:type="gramEnd"/>
      <w:r w:rsidRPr="00616626">
        <w:rPr>
          <w:rFonts w:asciiTheme="minorHAnsi" w:hAnsiTheme="minorHAnsi" w:cstheme="minorHAnsi"/>
          <w:sz w:val="21"/>
          <w:szCs w:val="21"/>
        </w:rPr>
        <w:t>/24hod – výhledový stav rok 2040 M 1: 10 000.</w:t>
      </w: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eastAsia="MS Mincho" w:hAnsiTheme="minorHAnsi" w:cstheme="minorHAnsi"/>
          <w:sz w:val="21"/>
          <w:szCs w:val="21"/>
          <w:lang w:eastAsia="ja-JP"/>
        </w:rPr>
      </w:pPr>
      <w:r w:rsidRPr="00616626">
        <w:rPr>
          <w:rFonts w:asciiTheme="minorHAnsi" w:hAnsiTheme="minorHAnsi" w:cstheme="minorHAnsi"/>
          <w:sz w:val="21"/>
          <w:szCs w:val="21"/>
        </w:rPr>
        <w:t>*inten</w:t>
      </w:r>
      <w:r w:rsidRPr="00616626">
        <w:rPr>
          <w:rFonts w:asciiTheme="minorHAnsi" w:eastAsia="MS Mincho" w:hAnsiTheme="minorHAnsi" w:cstheme="minorHAnsi"/>
          <w:sz w:val="21"/>
          <w:szCs w:val="21"/>
          <w:lang w:eastAsia="ja-JP"/>
        </w:rPr>
        <w:t>zita dopravy osobní/nákladní/celkem</w:t>
      </w: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Odstavecseseznamem1"/>
        <w:numPr>
          <w:ilvl w:val="0"/>
          <w:numId w:val="37"/>
        </w:num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</w:pPr>
      <w:r w:rsidRPr="00616626"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  <w:t>Generel individuální automobilové dopravy a dopravy statické</w:t>
      </w:r>
    </w:p>
    <w:p w:rsidR="00332050" w:rsidRPr="00616626" w:rsidRDefault="00332050" w:rsidP="00332050">
      <w:pPr>
        <w:pStyle w:val="Odstavecseseznamem1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Tento generel bude dokument, který stanoví koncepci systému individuální automobilové dopravy jako součásti dopravního systému města Žďáru nad Sázavou</w:t>
      </w:r>
      <w:r w:rsidRPr="00616626">
        <w:rPr>
          <w:rFonts w:cstheme="minorHAnsi"/>
          <w:sz w:val="21"/>
          <w:szCs w:val="21"/>
        </w:rPr>
        <w:t>, a to včetně statické dopravy</w:t>
      </w:r>
      <w:r w:rsidRPr="00616626">
        <w:rPr>
          <w:rFonts w:cstheme="minorHAnsi"/>
        </w:rPr>
        <w:t>. Výstupem budou mj. návrhy krátkodobých, střednědobých a dlouhodobých plánů rozvoje dané oblasti při respektování cílů zadání generelu dopravy a sledovaných parametrů.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 současné době se město potýká s řadou negativních jevů. Zejména náměstí Republiky a celé centrum je nadměrně zatěžováno individuální a nákladní automobilovou dopravou. Problémem je i parkování v odstavných pruzích silnice I/37 v oblasti náměstí Republiky a ulic Horní a Dolní.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Cílem této části pořizované dokumentace je analýza stávajícího stavu (směrový průzkum, intenzity dopravy, posouzení uzlových bodů atd.) a navržení opatření vedoucích k výraznému zklidnění automobilové dopravy v centru a širším centru a prostupnost území pro ostatní dopravní systémy. Navržený postup musí respektovat reálné geografické poměry a reálnost investičních záměrů. Z hlediska </w:t>
      </w:r>
      <w:proofErr w:type="spellStart"/>
      <w:r w:rsidRPr="00616626">
        <w:rPr>
          <w:rFonts w:cstheme="minorHAnsi"/>
        </w:rPr>
        <w:t>etapovitosti</w:t>
      </w:r>
      <w:proofErr w:type="spellEnd"/>
      <w:r w:rsidRPr="00616626">
        <w:rPr>
          <w:rFonts w:cstheme="minorHAnsi"/>
        </w:rPr>
        <w:t xml:space="preserve"> návrhů zpracovatel zohlední možné návrhy pro období 2021 a pro výhledové období 2030 a 2040.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Zhotovitel při zpracovávání zakázky využije jako podklady pro svou práci všechny zpracované územně plánovací podklady ve vazbě na územní plán města Žďáru nad Sázavou. Po podrobném zdůvodnění a řádném projednání lze navrhnout řešení odchylná od platného územního plánu města. V takovém případě bude po schválení Generelu dopravy v zastupitelstvu města navržena a projednána změna územního plánu.</w:t>
      </w: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 xml:space="preserve">3. a) Dopravní průzkumy </w:t>
      </w:r>
    </w:p>
    <w:p w:rsidR="00332050" w:rsidRPr="00616626" w:rsidRDefault="00332050" w:rsidP="00332050">
      <w:pPr>
        <w:pStyle w:val="Bezmezer1"/>
        <w:ind w:left="360"/>
        <w:jc w:val="both"/>
        <w:rPr>
          <w:rFonts w:asciiTheme="minorHAnsi" w:hAnsiTheme="minorHAnsi" w:cstheme="minorHAnsi"/>
          <w:b/>
          <w:u w:val="single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 xml:space="preserve">Směrový dopravní průzkum </w:t>
      </w:r>
      <w:r w:rsidRPr="00616626">
        <w:rPr>
          <w:rFonts w:cstheme="minorHAnsi"/>
        </w:rPr>
        <w:t xml:space="preserve">(v běžný pracovní den </w:t>
      </w:r>
      <w:proofErr w:type="gramStart"/>
      <w:r w:rsidRPr="00616626">
        <w:rPr>
          <w:rFonts w:cstheme="minorHAnsi"/>
        </w:rPr>
        <w:t xml:space="preserve">6 – </w:t>
      </w:r>
      <w:smartTag w:uri="urn:schemas-microsoft-com:office:smarttags" w:element="metricconverter">
        <w:smartTagPr>
          <w:attr w:name="ProductID" w:val="11 a"/>
        </w:smartTagPr>
        <w:r w:rsidRPr="00616626">
          <w:rPr>
            <w:rFonts w:cstheme="minorHAnsi"/>
          </w:rPr>
          <w:t>11</w:t>
        </w:r>
        <w:proofErr w:type="gramEnd"/>
        <w:r w:rsidRPr="00616626">
          <w:rPr>
            <w:rFonts w:cstheme="minorHAnsi"/>
          </w:rPr>
          <w:t xml:space="preserve"> a</w:t>
        </w:r>
      </w:smartTag>
      <w:r w:rsidRPr="00616626">
        <w:rPr>
          <w:rFonts w:cstheme="minorHAnsi"/>
        </w:rPr>
        <w:t xml:space="preserve"> 13 – 18 hod.)</w:t>
      </w:r>
    </w:p>
    <w:p w:rsidR="00332050" w:rsidRPr="00616626" w:rsidRDefault="00332050" w:rsidP="00332050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Stanoviště na kordonu města (řešeného území) pro stanovení tranzitní, cílové a zdrojové dopravy, případně i místní dopravy;</w:t>
      </w:r>
    </w:p>
    <w:p w:rsidR="00332050" w:rsidRPr="00616626" w:rsidRDefault="00332050" w:rsidP="00332050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Předpoklad 10 stanovišť, možno rozšířit po dohodě se zadavatelem.</w:t>
      </w:r>
    </w:p>
    <w:p w:rsidR="00332050" w:rsidRPr="00616626" w:rsidRDefault="00332050" w:rsidP="00332050">
      <w:pPr>
        <w:spacing w:after="0" w:line="240" w:lineRule="auto"/>
        <w:jc w:val="center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  <w:b/>
        </w:rPr>
        <w:t xml:space="preserve">Průzkum křižovatkových pohybů </w:t>
      </w:r>
      <w:r w:rsidRPr="00616626">
        <w:rPr>
          <w:rFonts w:cstheme="minorHAnsi"/>
        </w:rPr>
        <w:t xml:space="preserve">(v běžný pracovní den </w:t>
      </w:r>
      <w:proofErr w:type="gramStart"/>
      <w:r w:rsidRPr="00616626">
        <w:rPr>
          <w:rFonts w:cstheme="minorHAnsi"/>
        </w:rPr>
        <w:t xml:space="preserve">6 – </w:t>
      </w:r>
      <w:smartTag w:uri="urn:schemas-microsoft-com:office:smarttags" w:element="metricconverter">
        <w:smartTagPr>
          <w:attr w:name="ProductID" w:val="11 a"/>
        </w:smartTagPr>
        <w:r w:rsidRPr="00616626">
          <w:rPr>
            <w:rFonts w:cstheme="minorHAnsi"/>
          </w:rPr>
          <w:t>11</w:t>
        </w:r>
        <w:proofErr w:type="gramEnd"/>
        <w:r w:rsidRPr="00616626">
          <w:rPr>
            <w:rFonts w:cstheme="minorHAnsi"/>
          </w:rPr>
          <w:t xml:space="preserve"> a</w:t>
        </w:r>
      </w:smartTag>
      <w:r w:rsidRPr="00616626">
        <w:rPr>
          <w:rFonts w:cstheme="minorHAnsi"/>
        </w:rPr>
        <w:t xml:space="preserve"> 13 – 18 hod.)</w:t>
      </w:r>
    </w:p>
    <w:p w:rsidR="00332050" w:rsidRPr="00616626" w:rsidRDefault="00332050" w:rsidP="00332050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Vytipované 4 křižovatky, možno rozšířit po dohodě se zadavatelem;</w:t>
      </w:r>
    </w:p>
    <w:p w:rsidR="00332050" w:rsidRPr="00616626" w:rsidRDefault="00332050" w:rsidP="00332050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Skladba dopravního proudu: osobní vč. lehkých nákladních do 3,5t, nákladní do </w:t>
      </w:r>
      <w:proofErr w:type="gramStart"/>
      <w:r w:rsidRPr="00616626">
        <w:rPr>
          <w:rFonts w:cstheme="minorHAnsi"/>
        </w:rPr>
        <w:t>10t</w:t>
      </w:r>
      <w:proofErr w:type="gramEnd"/>
      <w:r w:rsidRPr="00616626">
        <w:rPr>
          <w:rFonts w:cstheme="minorHAnsi"/>
        </w:rPr>
        <w:t>, těžká nákladní nad 10t (vč. přívěsů a návěsů), BUS, jízdní kola;</w:t>
      </w:r>
    </w:p>
    <w:p w:rsidR="00332050" w:rsidRPr="00616626" w:rsidRDefault="00332050" w:rsidP="00332050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  <w:sz w:val="21"/>
          <w:szCs w:val="21"/>
        </w:rPr>
        <w:t>Proudy chodců na přechodech pro chodce přes ramena/větve křižovatek, samostatně potom pohyb osob s postižením.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  <w:b/>
        </w:rPr>
        <w:t xml:space="preserve">Profilové sčítání dopravy </w:t>
      </w:r>
      <w:r w:rsidRPr="00616626">
        <w:rPr>
          <w:rFonts w:cstheme="minorHAnsi"/>
        </w:rPr>
        <w:t xml:space="preserve">(v běžný pracovní den </w:t>
      </w:r>
      <w:proofErr w:type="gramStart"/>
      <w:r w:rsidRPr="00616626">
        <w:rPr>
          <w:rFonts w:cstheme="minorHAnsi"/>
        </w:rPr>
        <w:t xml:space="preserve">6 – </w:t>
      </w:r>
      <w:smartTag w:uri="urn:schemas-microsoft-com:office:smarttags" w:element="metricconverter">
        <w:smartTagPr>
          <w:attr w:name="ProductID" w:val="11 a"/>
        </w:smartTagPr>
        <w:r w:rsidRPr="00616626">
          <w:rPr>
            <w:rFonts w:cstheme="minorHAnsi"/>
          </w:rPr>
          <w:t>11</w:t>
        </w:r>
        <w:proofErr w:type="gramEnd"/>
        <w:r w:rsidRPr="00616626">
          <w:rPr>
            <w:rFonts w:cstheme="minorHAnsi"/>
          </w:rPr>
          <w:t xml:space="preserve"> a</w:t>
        </w:r>
      </w:smartTag>
      <w:r w:rsidRPr="00616626">
        <w:rPr>
          <w:rFonts w:cstheme="minorHAnsi"/>
        </w:rPr>
        <w:t xml:space="preserve"> 13 – 18 hod.)</w:t>
      </w:r>
    </w:p>
    <w:p w:rsidR="00332050" w:rsidRPr="00616626" w:rsidRDefault="00332050" w:rsidP="00332050">
      <w:pPr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Vytipované 4 stanoviště, možno rozšířit po dohodě se zadavatelem;</w:t>
      </w:r>
    </w:p>
    <w:p w:rsidR="00332050" w:rsidRPr="00616626" w:rsidRDefault="00332050" w:rsidP="00332050">
      <w:pPr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Skladba dopravního proudu: osobní vč. lehkých nákladních do 3,5t, nákladní do </w:t>
      </w:r>
      <w:proofErr w:type="gramStart"/>
      <w:r w:rsidRPr="00616626">
        <w:rPr>
          <w:rFonts w:cstheme="minorHAnsi"/>
        </w:rPr>
        <w:t>10t</w:t>
      </w:r>
      <w:proofErr w:type="gramEnd"/>
      <w:r w:rsidRPr="00616626">
        <w:rPr>
          <w:rFonts w:cstheme="minorHAnsi"/>
        </w:rPr>
        <w:t xml:space="preserve">, těžká nákladní nad 10t (vč. přívěsů a návěsů), BUS, jízdní kola. </w:t>
      </w:r>
    </w:p>
    <w:p w:rsidR="00332050" w:rsidRPr="00616626" w:rsidRDefault="00332050" w:rsidP="00332050">
      <w:pPr>
        <w:spacing w:after="0" w:line="240" w:lineRule="auto"/>
        <w:ind w:left="360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center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center"/>
        <w:rPr>
          <w:rFonts w:cstheme="minorHAnsi"/>
          <w:b/>
        </w:rPr>
      </w:pPr>
      <w:r w:rsidRPr="00616626">
        <w:rPr>
          <w:rFonts w:cstheme="minorHAnsi"/>
          <w:b/>
          <w:noProof/>
          <w:lang w:eastAsia="cs-CZ"/>
        </w:rPr>
        <w:lastRenderedPageBreak/>
        <w:drawing>
          <wp:inline distT="0" distB="0" distL="0" distR="0">
            <wp:extent cx="4375150" cy="4210050"/>
            <wp:effectExtent l="0" t="0" r="6350" b="0"/>
            <wp:docPr id="1" name="Obrázek 1" descr="Popis: směrový průzkum Z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směrový průzkum Z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Průzkum statické dopravy</w:t>
      </w:r>
    </w:p>
    <w:p w:rsidR="00332050" w:rsidRPr="00616626" w:rsidRDefault="00332050" w:rsidP="00332050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Průzkum aktuální nabídky a obsazenosti odstavných a parkovacích míst (běžný pracovní jeden den (čtvrtek): ranní špička, dopolední sedlo, odpolední špička; dny pracovního volna: sobota ranní špička, neděle odpolední špička);</w:t>
      </w:r>
    </w:p>
    <w:p w:rsidR="00332050" w:rsidRPr="00616626" w:rsidRDefault="00332050" w:rsidP="00332050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Průzkum aktuální nabídky a obsazenosti odstavných a parkovacích míst u nákupních center pro zjištění vstupních provozních charakteristik vybudovaných parkovišť (běžný pracovní jeden den (čtvrtek): denní špička, stav po zavírací době; dny pracovního volna: neděle odpoledne, stav po zavírací době);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Na celém řešeném území, zahrnující oblast centra a přilehlé okolí se zvýšenou poptávkou po parkování a možným zavedením zón placeného stání bude proveden jednodenní průzkum parkujících vozidel dle registračních značek, zjištěna doba zdržení a obratovost za účelem sledování poptávky odstavných stání pro rezidenty/abonenty a parkování návštěvníků (běžný pracovní jeden den: od 6:00 do 19:00 hod).</w:t>
      </w: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Dodavatel ve své nabídce přesně popíše způsoby zabezpečení dostatečně kvalitních dat o mobilitě osob v řešeném území pro sestavení požadovaných poptávkových matic přepravních vztahů a dělby přepravní práce (</w:t>
      </w:r>
      <w:proofErr w:type="spellStart"/>
      <w:r w:rsidRPr="00616626">
        <w:rPr>
          <w:rFonts w:asciiTheme="minorHAnsi" w:hAnsiTheme="minorHAnsi" w:cstheme="minorHAnsi"/>
        </w:rPr>
        <w:t>modal</w:t>
      </w:r>
      <w:proofErr w:type="spellEnd"/>
      <w:r w:rsidRPr="00616626">
        <w:rPr>
          <w:rFonts w:asciiTheme="minorHAnsi" w:hAnsiTheme="minorHAnsi" w:cstheme="minorHAnsi"/>
        </w:rPr>
        <w:t xml:space="preserve"> split) v daném území. V této oblasti je možno využívat i nové progresivní metody zabezpečení relevantních dat různou kombinací metod, </w:t>
      </w:r>
      <w:proofErr w:type="gramStart"/>
      <w:r w:rsidRPr="00616626">
        <w:rPr>
          <w:rFonts w:asciiTheme="minorHAnsi" w:hAnsiTheme="minorHAnsi" w:cstheme="minorHAnsi"/>
        </w:rPr>
        <w:t>dopravně - sociologický</w:t>
      </w:r>
      <w:proofErr w:type="gramEnd"/>
      <w:r w:rsidRPr="00616626">
        <w:rPr>
          <w:rFonts w:asciiTheme="minorHAnsi" w:hAnsiTheme="minorHAnsi" w:cstheme="minorHAnsi"/>
        </w:rPr>
        <w:t xml:space="preserve"> průzkum je povinný. Pro získání dostatečně prokazatelných dat je možno také využít informace z dopravně telematických aplikací. Nelze však těmito daty plně nahradit požadované průzkumy a bude-li uchazeč pracovat s těmito daty, je nutno v nabídce popsat podrobně metodiku tvorby dat poptávkových matic.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3. b) Analytická část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Charakteristika poptávky po mobilitě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vymezení a popis území, spádové oblasti města,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inventarizace dat na podkladu statistických obvodů dle ČSÚ,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obyvatelstvo, demografická struktura,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socioekonomický profil území, oblastí,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zaměstnání, podnikání, inventarizace služeb,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zdravotní péče,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rekreace a volnočasové aktivity,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mobilita (hybnost či dynamická hybnost), dělba přepravní práce (</w:t>
      </w:r>
      <w:proofErr w:type="spellStart"/>
      <w:r w:rsidRPr="00616626">
        <w:rPr>
          <w:rFonts w:cstheme="minorHAnsi"/>
        </w:rPr>
        <w:t>modal</w:t>
      </w:r>
      <w:proofErr w:type="spellEnd"/>
      <w:r w:rsidRPr="00616626">
        <w:rPr>
          <w:rFonts w:cstheme="minorHAnsi"/>
        </w:rPr>
        <w:t xml:space="preserve"> split), průměrná přepravní vzdálenost dle druhů dopravy,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motorizace/automobilizace (stupeň motorizace), historie a predikce vývoje,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přepravní objemy a ukazatele osobní a nákladní dopravy,</w:t>
      </w:r>
    </w:p>
    <w:p w:rsidR="00332050" w:rsidRPr="00616626" w:rsidRDefault="00332050" w:rsidP="00332050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přepravní vztahy, vnější relace.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Pozemní komunikace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stav sítě pozemních komunikací,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základní komunikační síť města (ZÁKOS),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přepravní vztahy, intenzita dopravy, obsazenost vozidel,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výkonnost dopravní sítě, hustota provozu, kapacitní rezervy, úzká a kritická místa,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úroveň kvality přepravy, dostupnost území,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organizace dopravy, dopravně zklidněné oblasti,</w:t>
      </w:r>
    </w:p>
    <w:p w:rsidR="00332050" w:rsidRPr="00616626" w:rsidRDefault="00332050" w:rsidP="00332050">
      <w:pPr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závady a problémové oblasti, nehodové lokality (dle podkladů Policie ČR, posouzení dle Metodiky identifikace a řešení míst častých dopravních nehod).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Doprava v klidu </w:t>
      </w:r>
    </w:p>
    <w:p w:rsidR="00332050" w:rsidRPr="00616626" w:rsidRDefault="00332050" w:rsidP="00332050">
      <w:pPr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stav infrastruktury a technologických zařízení,</w:t>
      </w:r>
    </w:p>
    <w:p w:rsidR="00332050" w:rsidRPr="00616626" w:rsidRDefault="00332050" w:rsidP="00332050">
      <w:pPr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oblasti regulace, nástroje a způsoby,</w:t>
      </w:r>
    </w:p>
    <w:p w:rsidR="00332050" w:rsidRPr="00616626" w:rsidRDefault="00332050" w:rsidP="00332050">
      <w:pPr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technologie obsluhy </w:t>
      </w:r>
      <w:r w:rsidRPr="00616626">
        <w:rPr>
          <w:rFonts w:cstheme="minorHAnsi"/>
          <w:sz w:val="21"/>
          <w:szCs w:val="21"/>
        </w:rPr>
        <w:t>P+G či P+R nebo K+R</w:t>
      </w:r>
      <w:r w:rsidRPr="00616626">
        <w:rPr>
          <w:rFonts w:cstheme="minorHAnsi"/>
        </w:rPr>
        <w:t>, přestupní terminály,</w:t>
      </w:r>
    </w:p>
    <w:p w:rsidR="00332050" w:rsidRPr="00616626" w:rsidRDefault="00332050" w:rsidP="00332050">
      <w:pPr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bilance nabídky, bilance uživatelských skupin, využití nabídky,</w:t>
      </w:r>
    </w:p>
    <w:p w:rsidR="00332050" w:rsidRPr="00616626" w:rsidRDefault="00332050" w:rsidP="00332050">
      <w:pPr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kvalita dostupnosti území,</w:t>
      </w:r>
    </w:p>
    <w:p w:rsidR="00332050" w:rsidRPr="00616626" w:rsidRDefault="00332050" w:rsidP="00332050">
      <w:pPr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závady a problémové oblasti.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Organizace a řízení provozu, informační a dopravně telematické systémy</w:t>
      </w:r>
    </w:p>
    <w:p w:rsidR="00332050" w:rsidRPr="00616626" w:rsidRDefault="00332050" w:rsidP="00332050">
      <w:pPr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stav infrastruktury a technologických zařízení,</w:t>
      </w:r>
    </w:p>
    <w:p w:rsidR="00332050" w:rsidRPr="00616626" w:rsidRDefault="00332050" w:rsidP="00332050">
      <w:pPr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informační systémy pro občana poskytující informace o dopravě, </w:t>
      </w:r>
    </w:p>
    <w:p w:rsidR="00332050" w:rsidRPr="00616626" w:rsidRDefault="00332050" w:rsidP="00332050">
      <w:pPr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dispečerská řízení v řešené oblasti – dopravce MHD, řízení provozu, správa a údržba silnic atd., koordinace činností,</w:t>
      </w:r>
    </w:p>
    <w:p w:rsidR="00332050" w:rsidRPr="00616626" w:rsidRDefault="00332050" w:rsidP="00332050">
      <w:pPr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účinnost a přínosy systému řízení,</w:t>
      </w:r>
    </w:p>
    <w:p w:rsidR="00332050" w:rsidRPr="00616626" w:rsidRDefault="00332050" w:rsidP="00332050">
      <w:pPr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závady a problémové oblasti.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3. c) Návrhová část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Úkolem zpracovatele je vycházet z aktuálního stavu územního plánu. Pokud zpracovatel v odůvodněných případech navrhne řešení odchylná od Územního plánu města, musí být tato řešení porovnána s řešením podle územního plánu, odůvodněna a musí být zdůrazněno, že se jedná o podnět, který je vhodné zařadit do procesu změny územního plánu.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sz w:val="21"/>
          <w:szCs w:val="21"/>
          <w:u w:val="single"/>
        </w:rPr>
      </w:pPr>
      <w:r w:rsidRPr="00616626">
        <w:rPr>
          <w:rFonts w:cstheme="minorHAnsi"/>
          <w:sz w:val="21"/>
          <w:szCs w:val="21"/>
          <w:u w:val="single"/>
        </w:rPr>
        <w:t>Automobilová doprava – obsah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sz w:val="21"/>
          <w:szCs w:val="21"/>
          <w:u w:val="single"/>
        </w:rPr>
      </w:pP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posouzení dopravní sítě vymezené v konceptu územního plánu z hlediska efektivnosti, funkčnosti, plynulosti, změn intenzity dopravy, hlukové zátěže, dopravní dostupnosti území,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 xml:space="preserve">návrh etapizace dostavby silniční sítě a stanovení priorit v její realizaci, 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návrh, projednání a upřesnění změn zatřídění komunikací do silniční sítě ve správě státu nebo kraje (ŘSD a Kraj Vysočina) v souvislosti s dostavbou komunikačního systému a návrh vhodného směrového značení odvádějícího tranzitní dopravu mimo centrum města,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návrh kategorizace a funkčních tříd komunikací v rámci Základního komunikačního systému města (ZÁKOS),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variantní návrhy silniční sítě (s maximálním využitím stávající infrastruktury, s návrhem nových komunikací),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variantní návrhy organizačních a stavebních opatření s využitím vyspělých telematických systémů,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variantní návrhy úprav křižovatek pro zlepšení plynulosti dopravy,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variantní návrhy úprav vedoucích ke zklidnění dopravy na některých komunikacích, řešení uličního prostoru ve prospěch pěší a cyklistické dopravy, popř. oddělení veřejné a individuální dopravy,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variantní návrhy organizačních opatření na omezení průjezdu nákladní automobilové dopravy v centru města a obytných částech, omezení průjezdu centrem města pro individuální automobilovou dopravu,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využití prvků dopravní telematiky včetně ITS naváděcího systému k parkovacím plochám či stavbám,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zajištění kvalitní dostupnosti území, oživení centra města,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rozšíření možností pro tzv. čistou mobilitu (elektromobilitu),</w:t>
      </w:r>
    </w:p>
    <w:p w:rsidR="00332050" w:rsidRPr="00616626" w:rsidRDefault="00332050" w:rsidP="0033205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řešení kritických situací.</w:t>
      </w:r>
    </w:p>
    <w:p w:rsidR="00332050" w:rsidRPr="00616626" w:rsidRDefault="00332050" w:rsidP="00332050">
      <w:pPr>
        <w:spacing w:before="240" w:after="0" w:line="240" w:lineRule="auto"/>
        <w:jc w:val="both"/>
        <w:rPr>
          <w:rFonts w:cstheme="minorHAnsi"/>
          <w:u w:val="single"/>
        </w:rPr>
      </w:pPr>
      <w:r w:rsidRPr="00616626">
        <w:rPr>
          <w:rFonts w:cstheme="minorHAnsi"/>
          <w:u w:val="single"/>
        </w:rPr>
        <w:t>Statická doprava – obsah</w:t>
      </w:r>
    </w:p>
    <w:p w:rsidR="00332050" w:rsidRPr="00616626" w:rsidRDefault="00332050" w:rsidP="00332050">
      <w:pPr>
        <w:spacing w:before="240" w:after="0" w:line="240" w:lineRule="auto"/>
        <w:jc w:val="both"/>
        <w:rPr>
          <w:rFonts w:cstheme="minorHAnsi"/>
          <w:u w:val="single"/>
        </w:rPr>
      </w:pPr>
    </w:p>
    <w:p w:rsidR="00332050" w:rsidRPr="00616626" w:rsidRDefault="00332050" w:rsidP="00332050">
      <w:pPr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posouzení nedostatku parkovacích míst, návrh řešení k vyrovnání nabídky a poptávky, pokrytí poptávky dle ČSN 736110 pro stávající stav stupně automobilizace, pokrytí poptávky ve výhledovém období 2021, 2030, 2040,</w:t>
      </w:r>
    </w:p>
    <w:p w:rsidR="00332050" w:rsidRPr="00616626" w:rsidRDefault="00332050" w:rsidP="00332050">
      <w:pPr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posouzení stávajících komunikací užívaných pro podélné/šikmé/kolmé parkování, zda odpovídají zákonným šířkám a návrh řešení např. pro jednosměrné ulice,  </w:t>
      </w:r>
    </w:p>
    <w:p w:rsidR="00332050" w:rsidRPr="00616626" w:rsidRDefault="00332050" w:rsidP="00332050">
      <w:pPr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stanovení prostorů pro umístění hromadných parkovacích objektů (objekty garáží, popř. parkovací domy) a pro hromadné povrchové parkování,</w:t>
      </w:r>
    </w:p>
    <w:p w:rsidR="00332050" w:rsidRPr="00616626" w:rsidRDefault="00332050" w:rsidP="00332050">
      <w:pPr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stanovení možných prostorů pro systémy Park + </w:t>
      </w:r>
      <w:proofErr w:type="spellStart"/>
      <w:r w:rsidRPr="00616626">
        <w:rPr>
          <w:rFonts w:cstheme="minorHAnsi"/>
        </w:rPr>
        <w:t>Ride</w:t>
      </w:r>
      <w:proofErr w:type="spellEnd"/>
      <w:r w:rsidRPr="00616626">
        <w:rPr>
          <w:rFonts w:cstheme="minorHAnsi"/>
        </w:rPr>
        <w:t xml:space="preserve">, Kiss + </w:t>
      </w:r>
      <w:proofErr w:type="spellStart"/>
      <w:r w:rsidRPr="00616626">
        <w:rPr>
          <w:rFonts w:cstheme="minorHAnsi"/>
        </w:rPr>
        <w:t>Ride</w:t>
      </w:r>
      <w:proofErr w:type="spellEnd"/>
      <w:r w:rsidRPr="00616626">
        <w:rPr>
          <w:rFonts w:cstheme="minorHAnsi"/>
        </w:rPr>
        <w:t xml:space="preserve"> atd. i ve vztahu k dalším druhům dopravy (pěší, cyklisté, hromadná), zvláštní pozornost bude zaměřena na přestupní terminál vlak-bus-MHD v lokalitě autobusového nádraží,  </w:t>
      </w:r>
    </w:p>
    <w:p w:rsidR="00332050" w:rsidRPr="00616626" w:rsidRDefault="00332050" w:rsidP="00332050">
      <w:pPr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rozšíření zóny placeného stání včetně návrhu organizace parkovacího systému (stanovení počtu zpoplatněných stání, rozdělení dle předpokládaných tarifů, vyznačení rezidentních a abonentních míst, platební podmínky, dopravní značení),</w:t>
      </w:r>
    </w:p>
    <w:p w:rsidR="00332050" w:rsidRPr="00616626" w:rsidRDefault="00332050" w:rsidP="00332050">
      <w:pPr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návrh na podporu ekologicky šetrných druhů dopravy – dobíjecí stanice a např. nové </w:t>
      </w:r>
      <w:proofErr w:type="gramStart"/>
      <w:r w:rsidRPr="00616626">
        <w:rPr>
          <w:rFonts w:cstheme="minorHAnsi"/>
        </w:rPr>
        <w:t>trendy - viz</w:t>
      </w:r>
      <w:proofErr w:type="gramEnd"/>
      <w:r w:rsidRPr="00616626">
        <w:rPr>
          <w:rFonts w:cstheme="minorHAnsi"/>
        </w:rPr>
        <w:t xml:space="preserve"> sdílení kol (</w:t>
      </w:r>
      <w:proofErr w:type="spellStart"/>
      <w:r w:rsidRPr="00616626">
        <w:rPr>
          <w:rFonts w:cstheme="minorHAnsi"/>
        </w:rPr>
        <w:t>bikesharing</w:t>
      </w:r>
      <w:proofErr w:type="spellEnd"/>
      <w:r w:rsidRPr="00616626">
        <w:rPr>
          <w:rFonts w:cstheme="minorHAnsi"/>
        </w:rPr>
        <w:t xml:space="preserve">) a koloběžek, </w:t>
      </w:r>
      <w:proofErr w:type="spellStart"/>
      <w:r w:rsidRPr="00616626">
        <w:rPr>
          <w:rFonts w:cstheme="minorHAnsi"/>
        </w:rPr>
        <w:t>carsharing</w:t>
      </w:r>
      <w:proofErr w:type="spellEnd"/>
      <w:r w:rsidRPr="00616626">
        <w:rPr>
          <w:rFonts w:cstheme="minorHAnsi"/>
        </w:rPr>
        <w:t xml:space="preserve">, </w:t>
      </w:r>
      <w:proofErr w:type="spellStart"/>
      <w:r w:rsidRPr="00616626">
        <w:rPr>
          <w:rFonts w:cstheme="minorHAnsi"/>
        </w:rPr>
        <w:t>ridesharing</w:t>
      </w:r>
      <w:proofErr w:type="spellEnd"/>
      <w:r w:rsidRPr="00616626">
        <w:rPr>
          <w:rFonts w:cstheme="minorHAnsi"/>
        </w:rPr>
        <w:t xml:space="preserve">, </w:t>
      </w:r>
      <w:proofErr w:type="spellStart"/>
      <w:r w:rsidRPr="00616626">
        <w:rPr>
          <w:rFonts w:cstheme="minorHAnsi"/>
        </w:rPr>
        <w:t>carpooling</w:t>
      </w:r>
      <w:proofErr w:type="spellEnd"/>
      <w:r w:rsidRPr="00616626">
        <w:rPr>
          <w:rFonts w:cstheme="minorHAnsi"/>
        </w:rPr>
        <w:t xml:space="preserve">, apod. 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Výstupy:</w:t>
      </w:r>
    </w:p>
    <w:p w:rsidR="00332050" w:rsidRPr="00616626" w:rsidRDefault="00332050" w:rsidP="00332050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Výsledky dopravních průzkumů (tabulky, grafy), </w:t>
      </w:r>
    </w:p>
    <w:p w:rsidR="00332050" w:rsidRPr="00616626" w:rsidRDefault="00332050" w:rsidP="00332050">
      <w:pPr>
        <w:pStyle w:val="Odstavecseseznamem1"/>
        <w:numPr>
          <w:ilvl w:val="1"/>
          <w:numId w:val="3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Matice mezioblastních vztahů;</w:t>
      </w:r>
    </w:p>
    <w:p w:rsidR="00332050" w:rsidRPr="00616626" w:rsidRDefault="00332050" w:rsidP="00332050">
      <w:pPr>
        <w:pStyle w:val="Odstavecseseznamem1"/>
        <w:numPr>
          <w:ilvl w:val="1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Skladba dopravního proudu;</w:t>
      </w:r>
    </w:p>
    <w:p w:rsidR="00332050" w:rsidRPr="00616626" w:rsidRDefault="00332050" w:rsidP="00332050">
      <w:pPr>
        <w:pStyle w:val="Odstavecseseznamem1"/>
        <w:numPr>
          <w:ilvl w:val="1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Pentagramy křižovatkových pohybů;</w:t>
      </w:r>
    </w:p>
    <w:p w:rsidR="00332050" w:rsidRPr="00616626" w:rsidRDefault="00332050" w:rsidP="00332050">
      <w:pPr>
        <w:pStyle w:val="Odstavecseseznamem1"/>
        <w:numPr>
          <w:ilvl w:val="1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Hodinové variace intenzit dopravy;</w:t>
      </w:r>
    </w:p>
    <w:p w:rsidR="00332050" w:rsidRPr="00616626" w:rsidRDefault="00332050" w:rsidP="00332050">
      <w:pPr>
        <w:pStyle w:val="Odstavecseseznamem1"/>
        <w:numPr>
          <w:ilvl w:val="1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 xml:space="preserve">Obsazenost parkovacích a odstavných stání. </w:t>
      </w:r>
    </w:p>
    <w:p w:rsidR="00332050" w:rsidRPr="00616626" w:rsidRDefault="00332050" w:rsidP="00332050">
      <w:pPr>
        <w:pStyle w:val="Odstavecseseznamem1"/>
        <w:spacing w:after="0" w:line="240" w:lineRule="auto"/>
        <w:ind w:left="1080"/>
        <w:jc w:val="both"/>
        <w:rPr>
          <w:rFonts w:asciiTheme="minorHAnsi" w:hAnsiTheme="minorHAnsi" w:cstheme="minorHAnsi"/>
          <w:sz w:val="21"/>
          <w:szCs w:val="21"/>
        </w:rPr>
      </w:pPr>
    </w:p>
    <w:p w:rsidR="00332050" w:rsidRPr="00616626" w:rsidRDefault="00332050" w:rsidP="00332050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16626">
        <w:rPr>
          <w:rFonts w:asciiTheme="minorHAnsi" w:hAnsiTheme="minorHAnsi" w:cstheme="minorHAnsi"/>
          <w:sz w:val="21"/>
          <w:szCs w:val="21"/>
        </w:rPr>
        <w:t>Výkresy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Pozemní komunikace (základní komunikační síť města se silnicemi 1. - 3. třídy, místní komunikace a obslužnými komunikacemi) M 1: 10 000;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Dopravní závady a problémové oblasti nehodových lokalit M 1: 5 000;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lastRenderedPageBreak/>
        <w:t xml:space="preserve">Imisní zátěž dopravy M 1: 5 000; 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 xml:space="preserve">Hluková zátěž dopravy M 1: 5 000; 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Doprava v klidu – počet a druh parkovacích a odstavných stání (pasport) M 1: 10 000;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Návrh etapizace dostavby silniční sítě M 1: 5 000;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Návrh kategorizace a funkčních tříd komunikací M 1: 5 000;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Variantní návrhy úprav křižovatek pro zlepšení plynulosti dopravy M 1: 1 000;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 xml:space="preserve">Návrhy úprav vedoucích ke zklidnění dopravy na některých páteřních komunikacích, separace veřejné a individuální dopravy, řešení uličního prostoru ve prospěch pěší a cyklistické dopravy včetně osob s omezenou schopností pohybu nebo orientace </w:t>
      </w:r>
    </w:p>
    <w:p w:rsidR="00332050" w:rsidRPr="00616626" w:rsidRDefault="00332050" w:rsidP="00332050">
      <w:pPr>
        <w:spacing w:after="0" w:line="240" w:lineRule="auto"/>
        <w:ind w:left="720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M 1: 1 000;</w:t>
      </w:r>
    </w:p>
    <w:p w:rsidR="00332050" w:rsidRPr="00616626" w:rsidRDefault="00332050" w:rsidP="00332050">
      <w:pPr>
        <w:numPr>
          <w:ilvl w:val="0"/>
          <w:numId w:val="3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 xml:space="preserve">Návrhy organizačních opatření na omezení průjezdu nákladní automobilové dopravy v centru města a v obytných částech města, vč. individuální automobilové dopravy </w:t>
      </w:r>
    </w:p>
    <w:p w:rsidR="00332050" w:rsidRPr="00616626" w:rsidRDefault="00332050" w:rsidP="00332050">
      <w:pPr>
        <w:spacing w:after="0" w:line="240" w:lineRule="auto"/>
        <w:ind w:left="720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M 1: 5000;</w:t>
      </w:r>
    </w:p>
    <w:p w:rsidR="00332050" w:rsidRPr="00616626" w:rsidRDefault="00332050" w:rsidP="00332050">
      <w:pPr>
        <w:numPr>
          <w:ilvl w:val="0"/>
          <w:numId w:val="3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Návrh umístění hromadných parkovacích systémů a hromadného povrchového parkování M 1: 5 000;</w:t>
      </w:r>
    </w:p>
    <w:p w:rsidR="00332050" w:rsidRPr="00616626" w:rsidRDefault="00332050" w:rsidP="00332050">
      <w:pPr>
        <w:numPr>
          <w:ilvl w:val="0"/>
          <w:numId w:val="3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 xml:space="preserve">Návrh rozšíření zón placeného stání včetně návrhu organizace parkovacího systému </w:t>
      </w:r>
    </w:p>
    <w:p w:rsidR="00332050" w:rsidRPr="00616626" w:rsidRDefault="00332050" w:rsidP="00332050">
      <w:pPr>
        <w:spacing w:after="0" w:line="240" w:lineRule="auto"/>
        <w:ind w:left="720"/>
        <w:jc w:val="both"/>
        <w:rPr>
          <w:rFonts w:cstheme="minorHAnsi"/>
          <w:sz w:val="21"/>
          <w:szCs w:val="21"/>
        </w:rPr>
      </w:pPr>
      <w:r w:rsidRPr="00616626">
        <w:rPr>
          <w:rFonts w:cstheme="minorHAnsi"/>
          <w:sz w:val="21"/>
          <w:szCs w:val="21"/>
        </w:rPr>
        <w:t>M 1: 5 000;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16626">
        <w:rPr>
          <w:rFonts w:asciiTheme="minorHAnsi" w:hAnsiTheme="minorHAnsi" w:cstheme="minorHAnsi"/>
          <w:b/>
          <w:sz w:val="28"/>
          <w:szCs w:val="28"/>
          <w:highlight w:val="lightGray"/>
          <w:u w:val="single"/>
        </w:rPr>
        <w:t>4. Generel městské hromadné dopravy ve vazbě na ostatní veřejnou hromadnou dopravu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Generel městské hromadné dopravy bude dokument, který zmapuje koncepci systému městské hromadné dopravy jako součásti dopravního systému města Žďáru nad Sázavou, v interakci s ostatní veřejnou hromadnou dopravou. 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Cílem této části pořizované dokumentace je pasportizace a aktualizace stávajícího systému a jeho rozšíření o rozvojové oblasti a připravované investiční záměry. Z hlediska </w:t>
      </w:r>
      <w:proofErr w:type="spellStart"/>
      <w:r w:rsidRPr="00616626">
        <w:rPr>
          <w:rFonts w:cstheme="minorHAnsi"/>
        </w:rPr>
        <w:t>etapovitosti</w:t>
      </w:r>
      <w:proofErr w:type="spellEnd"/>
      <w:r w:rsidRPr="00616626">
        <w:rPr>
          <w:rFonts w:cstheme="minorHAnsi"/>
        </w:rPr>
        <w:t xml:space="preserve"> návrhů zpracovatel zohlední možné návrhy pro období 2021 a pro výhledové období 2030 a 2040.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Vybraný zhotovitel při zpracovávání zakázky využije jako podklady pro svou práci všechny zpracované územně plánovací podklady a projekty staveb.</w:t>
      </w: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4. a) Přepravní průzkumy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Průzkum přepravních vztahů v hromadné dopravě – bude převzato od dopravců nebo se využije vlastní průzkum zpracovatele.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highlight w:val="lightGray"/>
        </w:rPr>
      </w:pPr>
    </w:p>
    <w:p w:rsidR="00332050" w:rsidRPr="00616626" w:rsidRDefault="00332050" w:rsidP="00332050">
      <w:pPr>
        <w:pStyle w:val="Bezmezer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4. b) Analytická část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Účelem analytické části bude shromáždění a analýza dostupných informací za účelem zjištění stavu a tendence vývoje přepravních vztahů na základě stávajících tras linek, využití přestupního terminálu vlak-bus-MHD a stávajících i plánovaných zastávek veřejné dopravy, popř. nových komunikací s využitím pro trasování linek MHD. Bude provedena analýza a pasportizace jednotlivých systémů veřejné dopravy (MHD, veřejná linková doprava a železniční osobní doprava) na území města.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highlight w:val="lightGray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Analytická část vyhodnotí dopravní infrastrukturu používanou pro veřejnou dopravu po stránce kapacity, rychlosti a technického stavu, včetně interakce s používaným nebo budoucím modernizovaným vozidlovým parkem. Pozornost se zaměří i na zastávky veřejné linkové dopravy na území města, které nejsou obsluhovány linkami MHD.</w:t>
      </w:r>
    </w:p>
    <w:p w:rsidR="00332050" w:rsidRPr="00616626" w:rsidRDefault="00332050" w:rsidP="00332050">
      <w:pPr>
        <w:spacing w:after="0" w:line="240" w:lineRule="auto"/>
        <w:ind w:left="360"/>
        <w:jc w:val="both"/>
        <w:rPr>
          <w:rFonts w:cstheme="minorHAnsi"/>
          <w:b/>
          <w:highlight w:val="lightGray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lastRenderedPageBreak/>
        <w:t>Veřejná hromadná doprava (včetně železnice)</w:t>
      </w:r>
    </w:p>
    <w:p w:rsidR="00332050" w:rsidRPr="00616626" w:rsidRDefault="00332050" w:rsidP="00332050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stav infrastruktury (pozemní komunikace, zastávky, přestupní terminály),</w:t>
      </w:r>
    </w:p>
    <w:p w:rsidR="00332050" w:rsidRPr="00616626" w:rsidRDefault="00332050" w:rsidP="00332050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další formy technologie obsluhy území (K+R, P+R, B+R a další),</w:t>
      </w:r>
    </w:p>
    <w:p w:rsidR="00332050" w:rsidRPr="00616626" w:rsidRDefault="00332050" w:rsidP="00332050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dosažitelnost zastávek, kvalita pěších přístupů (s důrazem i na mobilitu osob s omezenou schopností pohybu nebo orientace),</w:t>
      </w:r>
    </w:p>
    <w:p w:rsidR="00332050" w:rsidRPr="00616626" w:rsidRDefault="00332050" w:rsidP="00332050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služby pro osoby se sníženou schopností pohybu nebo orientace vč. kočárků, doprovod malých dětí či osob s mentálním postižením, těhotné ženy, osoby se </w:t>
      </w:r>
      <w:proofErr w:type="gramStart"/>
      <w:r w:rsidRPr="00616626">
        <w:rPr>
          <w:rFonts w:cstheme="minorHAnsi"/>
        </w:rPr>
        <w:t>zavazadly,</w:t>
      </w:r>
      <w:proofErr w:type="gramEnd"/>
      <w:r w:rsidRPr="00616626">
        <w:rPr>
          <w:rFonts w:cstheme="minorHAnsi"/>
        </w:rPr>
        <w:t xml:space="preserve"> apod.,</w:t>
      </w:r>
    </w:p>
    <w:p w:rsidR="00332050" w:rsidRPr="00616626" w:rsidRDefault="00332050" w:rsidP="00332050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závady a problémové oblasti, včetně přístupnosti pro osoby s omezenou schopností pohybu nebo orientace.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highlight w:val="lightGray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highlight w:val="lightGray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4. c) Návrhová část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Zpracovatel navrhne postup rekonstrukcí stávající infrastruktury vč. případných úprav. Budou navrženy úpravy zastávek, zvyšující bezpečnost cestujících.  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Zpracovatel zváží a ve spolupráci s městem vyhodnotí možnosti zavedení a rozvoje dalších prvků pro vyšší konkurenceschopnost, zkvalitnění a atraktivitu veřejné dopravy, např. zlepšení v oblasti bezbariérové přepravy, obslužnost turistických cílů města a přilehlých místních částí, zavedení tzv. senior taxi, obslužnost v poptávkovém režimu (na zavolání) či tzv. podmínečně provozované spoje. V návaznosti na řešení statické dopravy bude vyhodnocena a případně upravena vazba veřejné dopravy na systém P+R, K+R, B+R.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highlight w:val="lightGray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Návrhová část bude obsahovat přehledně zpracovaný a z hlediska efektivity zdůvodněný návrh etapizace rozvoje systému od současného stavu k etapovému (rok 2021) a návrhovému horizontu (roky 2030 a 2040).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V návaznosti na generel cyklistické dopravy budou vyhodnoceny vazby hromadné dopravy na síť cyklotras, </w:t>
      </w:r>
      <w:proofErr w:type="gramStart"/>
      <w:r w:rsidRPr="00616626">
        <w:rPr>
          <w:rFonts w:cstheme="minorHAnsi"/>
        </w:rPr>
        <w:t>cyklostezek,</w:t>
      </w:r>
      <w:proofErr w:type="gramEnd"/>
      <w:r w:rsidRPr="00616626">
        <w:rPr>
          <w:rFonts w:cstheme="minorHAnsi"/>
        </w:rPr>
        <w:t xml:space="preserve"> apod. Budou vyhodnoceny možnosti vedení cyklistické dopravy v koridorech a pruzích vyhrazených pro MHD, pokud budou zpracovatelem navrženy. Bude navržena územní a věcná specifikace podmínek jízdy s jízdním kolem v prostředcích veřejné </w:t>
      </w:r>
      <w:proofErr w:type="gramStart"/>
      <w:r w:rsidRPr="00616626">
        <w:rPr>
          <w:rFonts w:cstheme="minorHAnsi"/>
        </w:rPr>
        <w:t>dopravy - ve</w:t>
      </w:r>
      <w:proofErr w:type="gramEnd"/>
      <w:r w:rsidRPr="00616626">
        <w:rPr>
          <w:rFonts w:cstheme="minorHAnsi"/>
        </w:rPr>
        <w:t xml:space="preserve"> spolupráci s dopravci.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Ve vztahu k regionu budou využity základní rozvojové dokumenty Kraje Vysočina v aktuálním stavu a převzaty principy vzniku a rozvoje IDS ohledně posouzení </w:t>
      </w:r>
      <w:r w:rsidRPr="00616626">
        <w:rPr>
          <w:rFonts w:cstheme="minorHAnsi"/>
          <w:color w:val="000000"/>
        </w:rPr>
        <w:t>možnosti zapojení městské hromadné dopravy do integrovaného dopravního systému (Veřejná doprava Vysočiny, Integrovaný dopravní systém Jihomoravského kraje)</w:t>
      </w:r>
      <w:r w:rsidRPr="00616626">
        <w:rPr>
          <w:rFonts w:cstheme="minorHAnsi"/>
        </w:rPr>
        <w:t>. Zpracovatel vypracuje podrobné SWOT analýzy (zvlášť pro každý systém IDS) pro následné posouzení možnosti zapojení městské hromadné dopravy do systémů IDS.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 xml:space="preserve">Návrhová část bude obsahovat zejména: </w:t>
      </w:r>
    </w:p>
    <w:p w:rsidR="00332050" w:rsidRPr="00616626" w:rsidRDefault="00332050" w:rsidP="00332050">
      <w:pPr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prověření možnosti zkvalitnění osobní železniční dopravy na trati č. 256 (možnost zřízení nové zastávky v průmyslové zóně) včetně propojení na místní část </w:t>
      </w:r>
      <w:proofErr w:type="spellStart"/>
      <w:r w:rsidRPr="00616626">
        <w:rPr>
          <w:rFonts w:cstheme="minorHAnsi"/>
        </w:rPr>
        <w:t>Mělkovice</w:t>
      </w:r>
      <w:proofErr w:type="spellEnd"/>
      <w:r w:rsidRPr="00616626">
        <w:rPr>
          <w:rFonts w:cstheme="minorHAnsi"/>
        </w:rPr>
        <w:t>,</w:t>
      </w:r>
    </w:p>
    <w:p w:rsidR="00332050" w:rsidRPr="00616626" w:rsidRDefault="00332050" w:rsidP="00332050">
      <w:pPr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návrhy možností vybavení zastávek MHD moderními informačními systémy s prvky telematiky (včetně informace o jízdách spojů linek v reálných časech), využitelnými i osobami s omezenou schopností pohybu nebo orientace,</w:t>
      </w:r>
    </w:p>
    <w:p w:rsidR="00332050" w:rsidRPr="00616626" w:rsidRDefault="00332050" w:rsidP="00332050">
      <w:pPr>
        <w:spacing w:after="0" w:line="240" w:lineRule="auto"/>
        <w:ind w:left="360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ind w:left="360"/>
        <w:jc w:val="both"/>
        <w:rPr>
          <w:rFonts w:cstheme="minorHAnsi"/>
        </w:rPr>
      </w:pPr>
    </w:p>
    <w:p w:rsidR="00332050" w:rsidRPr="00616626" w:rsidRDefault="00332050" w:rsidP="00332050">
      <w:pPr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návrhy opatření pro zvýšení plynulosti a rychlosti MHD (vyhrazené jízdní pruhy, zastávky v jízdním pruhu nebo v podobě zastávkového mysu, preference na křižovatkách a přechodech pro chodce se světelným signalizačním zařízením, změna organizace dopravy ve prospěch veřejné hromadné </w:t>
      </w:r>
      <w:proofErr w:type="gramStart"/>
      <w:r w:rsidRPr="00616626">
        <w:rPr>
          <w:rFonts w:cstheme="minorHAnsi"/>
        </w:rPr>
        <w:t>dopravy,</w:t>
      </w:r>
      <w:proofErr w:type="gramEnd"/>
      <w:r w:rsidRPr="00616626">
        <w:rPr>
          <w:rFonts w:cstheme="minorHAnsi"/>
        </w:rPr>
        <w:t xml:space="preserve"> apod.).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Výstupy:</w:t>
      </w:r>
      <w:r w:rsidRPr="00616626">
        <w:rPr>
          <w:rFonts w:cstheme="minorHAnsi"/>
        </w:rPr>
        <w:tab/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Pasportizace městské hromadné dopravy v návaznosti na ostatní veřejnou dopravu;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lastRenderedPageBreak/>
        <w:t>Podrobné SWOT analýzy pro následné posouzení možnosti zapojení městské hromadné dopravy do systémů IDS;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Návrhy pro vyšší konkurenceschopnost, zkvalitnění a atraktivitu městské hromadné dopravy ve vazbě na ostatní veřejnou hromadnou dopravu.</w:t>
      </w:r>
    </w:p>
    <w:p w:rsidR="00332050" w:rsidRPr="00616626" w:rsidRDefault="00332050" w:rsidP="00332050">
      <w:pPr>
        <w:pStyle w:val="Odstavecseseznamem1"/>
        <w:spacing w:after="0" w:line="240" w:lineRule="auto"/>
        <w:ind w:left="1080"/>
        <w:jc w:val="both"/>
        <w:rPr>
          <w:rFonts w:asciiTheme="minorHAnsi" w:hAnsiTheme="minorHAnsi" w:cstheme="minorHAnsi"/>
          <w:highlight w:val="lightGray"/>
        </w:rPr>
      </w:pPr>
    </w:p>
    <w:p w:rsidR="00332050" w:rsidRPr="00616626" w:rsidRDefault="00332050" w:rsidP="00332050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Výkresy</w:t>
      </w:r>
    </w:p>
    <w:p w:rsidR="00332050" w:rsidRPr="00616626" w:rsidRDefault="00332050" w:rsidP="00332050">
      <w:pPr>
        <w:numPr>
          <w:ilvl w:val="1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Linkové vedení MHD M 1: 5 000;</w:t>
      </w:r>
    </w:p>
    <w:p w:rsidR="00332050" w:rsidRPr="00616626" w:rsidRDefault="00332050" w:rsidP="00332050">
      <w:pPr>
        <w:numPr>
          <w:ilvl w:val="1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Trasy veřejné linkové dopravy M 1: 5 000;</w:t>
      </w:r>
    </w:p>
    <w:p w:rsidR="00332050" w:rsidRPr="00616626" w:rsidRDefault="00332050" w:rsidP="00332050">
      <w:pPr>
        <w:numPr>
          <w:ilvl w:val="1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Návrhy opatření pro zvýšení plynulosti a rychlosti MHD M 1: 1 000;</w:t>
      </w:r>
    </w:p>
    <w:p w:rsidR="00332050" w:rsidRPr="00616626" w:rsidRDefault="00332050" w:rsidP="00332050">
      <w:pPr>
        <w:numPr>
          <w:ilvl w:val="1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Vymezení území s docházkovou dostupností zastávek MHD M 1: 5 000.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  <w:sz w:val="28"/>
          <w:szCs w:val="28"/>
          <w:u w:val="single"/>
        </w:rPr>
      </w:pPr>
      <w:r w:rsidRPr="00616626">
        <w:rPr>
          <w:rFonts w:cstheme="minorHAnsi"/>
          <w:b/>
          <w:sz w:val="28"/>
          <w:szCs w:val="28"/>
          <w:highlight w:val="lightGray"/>
          <w:u w:val="single"/>
        </w:rPr>
        <w:t>5. Generel cyklistické dopravy</w:t>
      </w:r>
      <w:r w:rsidRPr="00616626">
        <w:rPr>
          <w:rFonts w:cstheme="minorHAnsi"/>
          <w:b/>
          <w:sz w:val="28"/>
          <w:szCs w:val="28"/>
          <w:u w:val="single"/>
        </w:rPr>
        <w:t xml:space="preserve"> 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Generel cyklistické dopravy bude dokument, který stanoví koncepci systému cyklistické dopravy jako součásti dopravního systému města. 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Záměrem zadavatele je rozvoj pravidelné a rekreační </w:t>
      </w:r>
      <w:proofErr w:type="spellStart"/>
      <w:r w:rsidRPr="00616626">
        <w:rPr>
          <w:rFonts w:cstheme="minorHAnsi"/>
        </w:rPr>
        <w:t>cyklodopravy</w:t>
      </w:r>
      <w:proofErr w:type="spellEnd"/>
      <w:r w:rsidRPr="00616626">
        <w:rPr>
          <w:rFonts w:cstheme="minorHAnsi"/>
        </w:rPr>
        <w:t xml:space="preserve"> a rozvoj infrastruktury pro tuto dopravu jako pro plnohodnotnou alternativu k ostatním druhům dopravy, a to zejména k dopravě individuální automobilové.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Cílem pořizované dokumentace pro naplnění záměru zadavatele je aktualizace stávající sítě a návrh nových cyklistických tras a stezek na území města se stanovením etapizace přípravy a výstavby jednotlivých úseků, aby ve stanovených časových horizontech vznikly ucelené trasy a stezky. Vytvořená městská síť bude napojena na cyklistické trasy a stezky regionálního a nadregionálního významu. 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Zhotovitel využije jako podklady pro svou práci všechny zpracované územně plánovací podklady a projekty. </w:t>
      </w:r>
    </w:p>
    <w:p w:rsidR="00332050" w:rsidRPr="00616626" w:rsidRDefault="00332050" w:rsidP="00332050">
      <w:pPr>
        <w:pStyle w:val="Odstavecseseznamem1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5. a) Dopravní průzkumy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Průzkum intenzit cyklistické dopravy</w:t>
      </w:r>
    </w:p>
    <w:p w:rsidR="00332050" w:rsidRPr="00616626" w:rsidRDefault="00332050" w:rsidP="00332050">
      <w:pPr>
        <w:pStyle w:val="Odstavecseseznamem1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Předpoklad 20 stanovišť, které budou upřesněny zadavatelem;</w:t>
      </w:r>
    </w:p>
    <w:p w:rsidR="00332050" w:rsidRPr="00616626" w:rsidRDefault="00332050" w:rsidP="00332050">
      <w:pPr>
        <w:pStyle w:val="Odstavecseseznamem1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6626">
        <w:rPr>
          <w:rFonts w:asciiTheme="minorHAnsi" w:hAnsiTheme="minorHAnsi" w:cstheme="minorHAnsi"/>
        </w:rPr>
        <w:t>Průzkum bude proveden za období 16 hod. (</w:t>
      </w:r>
      <w:proofErr w:type="gramStart"/>
      <w:r w:rsidRPr="00616626">
        <w:rPr>
          <w:rFonts w:asciiTheme="minorHAnsi" w:hAnsiTheme="minorHAnsi" w:cstheme="minorHAnsi"/>
        </w:rPr>
        <w:t>5 - 21</w:t>
      </w:r>
      <w:proofErr w:type="gramEnd"/>
      <w:r w:rsidRPr="00616626">
        <w:rPr>
          <w:rFonts w:asciiTheme="minorHAnsi" w:hAnsiTheme="minorHAnsi" w:cstheme="minorHAnsi"/>
        </w:rPr>
        <w:t xml:space="preserve"> hod) v jeden pracovní den;</w:t>
      </w:r>
    </w:p>
    <w:p w:rsidR="00332050" w:rsidRPr="00616626" w:rsidRDefault="00332050" w:rsidP="00332050">
      <w:pPr>
        <w:pStyle w:val="Odstavecseseznamem1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6626">
        <w:rPr>
          <w:rFonts w:asciiTheme="minorHAnsi" w:hAnsiTheme="minorHAnsi" w:cstheme="minorHAnsi"/>
        </w:rPr>
        <w:t>Průzkum bude proveden za období 16 hod. (</w:t>
      </w:r>
      <w:proofErr w:type="gramStart"/>
      <w:r w:rsidRPr="00616626">
        <w:rPr>
          <w:rFonts w:asciiTheme="minorHAnsi" w:hAnsiTheme="minorHAnsi" w:cstheme="minorHAnsi"/>
        </w:rPr>
        <w:t>5 – 21</w:t>
      </w:r>
      <w:proofErr w:type="gramEnd"/>
      <w:r w:rsidRPr="00616626">
        <w:rPr>
          <w:rFonts w:asciiTheme="minorHAnsi" w:hAnsiTheme="minorHAnsi" w:cstheme="minorHAnsi"/>
        </w:rPr>
        <w:t xml:space="preserve"> hod) v jeden den pracovního volna.</w:t>
      </w:r>
    </w:p>
    <w:p w:rsidR="00332050" w:rsidRPr="00616626" w:rsidRDefault="00332050" w:rsidP="00332050">
      <w:pPr>
        <w:pStyle w:val="Odstavecseseznamem1"/>
        <w:spacing w:after="0" w:line="240" w:lineRule="auto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5. b) Analytická část</w:t>
      </w: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332050" w:rsidRPr="00616626" w:rsidRDefault="00332050" w:rsidP="00332050">
      <w:pPr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stav dopravní sítě cyklistických komunikací včetně vybavení doprovodnou infrastrukturou, </w:t>
      </w:r>
    </w:p>
    <w:p w:rsidR="00332050" w:rsidRPr="00616626" w:rsidRDefault="00332050" w:rsidP="00332050">
      <w:pPr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základní trasování sítě cyklostezek, pojízdných chodníků a tras s vazbou na regionální a nadregionální síť,</w:t>
      </w:r>
    </w:p>
    <w:p w:rsidR="00332050" w:rsidRPr="00616626" w:rsidRDefault="00332050" w:rsidP="00332050">
      <w:pPr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kvalita tras, dostupnost území, technologie obsluhy B+G,</w:t>
      </w:r>
    </w:p>
    <w:p w:rsidR="00332050" w:rsidRPr="00616626" w:rsidRDefault="00332050" w:rsidP="00332050">
      <w:pPr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přepravní vztahy a intenzita cyklistické dopravy,</w:t>
      </w:r>
    </w:p>
    <w:p w:rsidR="00332050" w:rsidRPr="00616626" w:rsidRDefault="00332050" w:rsidP="00332050">
      <w:pPr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závady a problémové oblasti včetně kolizních míst s pěší dopravou, vytipování částí komunikací pro pěší dopravu s rizikem ohrožení chodců cyklisty, nerespektujícími pravidla provozu.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numPr>
          <w:ilvl w:val="0"/>
          <w:numId w:val="4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c) Návrhová část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Návrhová část bude obsahovat dopravní model komunikací pro cyklisty s cílem   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upřednostnit oddělení provozu chodců a cyklistů, vozidel a cyklistů, a vytvoření cyklostezek,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lastRenderedPageBreak/>
        <w:t>optimalizovat koridory z pohledu stávajících a výhledových možností komunikační sítě (etapa 2021, výhled 2030 a 2040),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ind w:hanging="502"/>
        <w:jc w:val="both"/>
        <w:rPr>
          <w:rFonts w:cstheme="minorHAnsi"/>
        </w:rPr>
      </w:pPr>
      <w:r w:rsidRPr="00616626">
        <w:rPr>
          <w:rFonts w:cstheme="minorHAnsi"/>
        </w:rPr>
        <w:t xml:space="preserve">aktualizovat a doplnit stávající síť komunikací pro cyklisty, včetně návrhu nových přejezdů pro cyklisty a doplnění piktogramů pro </w:t>
      </w:r>
      <w:proofErr w:type="spellStart"/>
      <w:r w:rsidRPr="00616626">
        <w:rPr>
          <w:rFonts w:cstheme="minorHAnsi"/>
        </w:rPr>
        <w:t>cyklokoridory</w:t>
      </w:r>
      <w:proofErr w:type="spellEnd"/>
      <w:r w:rsidRPr="00616626">
        <w:rPr>
          <w:rFonts w:cstheme="minorHAnsi"/>
        </w:rPr>
        <w:t xml:space="preserve"> na vybrané pozemní komunikace,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vytvořit grafický návrh sítě (etapa 2021, výhled 2030 a 2040),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zajistit vazby cyklistických tras a stezek na pěší trasy, zastávky MHD a přestupní terminály, případně na trasy pro in-line bruslení,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minimalizovat využívání komunikací vyhrazených pro pěší dopravu cyklisty, kteří nerespektují pravidla provozu a navrhnout opatření pro tuto minimalizaci,</w:t>
      </w:r>
    </w:p>
    <w:p w:rsidR="00332050" w:rsidRPr="00616626" w:rsidRDefault="00332050" w:rsidP="00332050">
      <w:pPr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prověřit potřebu speciálních cyklistických autobusů spojujících vzdálenější atraktivní rekreační cíle, případně cíle obtížně dostupné z hlediska výškových poměrů.</w:t>
      </w:r>
    </w:p>
    <w:p w:rsidR="00332050" w:rsidRPr="00616626" w:rsidRDefault="00332050" w:rsidP="00332050">
      <w:pPr>
        <w:spacing w:after="0" w:line="240" w:lineRule="auto"/>
        <w:ind w:left="568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ind w:left="142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 xml:space="preserve"> Funkce, dopravní význam jednotlivých tras</w:t>
      </w:r>
    </w:p>
    <w:p w:rsidR="00332050" w:rsidRPr="00616626" w:rsidRDefault="00332050" w:rsidP="00332050">
      <w:pPr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vyhodnotit jednotlivé trasy z pohledu délky trasy, časové dostupnosti, bezpečnosti, přímosti a atraktivity,</w:t>
      </w:r>
    </w:p>
    <w:p w:rsidR="00332050" w:rsidRPr="00616626" w:rsidRDefault="00332050" w:rsidP="00332050">
      <w:pPr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rozdělit jednotlivé trasy dle stupně důležitosti – páteřní, navazující a lokální,</w:t>
      </w:r>
    </w:p>
    <w:p w:rsidR="00332050" w:rsidRPr="00616626" w:rsidRDefault="00332050" w:rsidP="00332050">
      <w:pPr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rozdělit a vyhodnotit jednotlivé trasy dle provozu na samostatně vedoucí cyklistické stezky nebo trasy pro společný provoz cyklistů s pěšími a inline – bruslaři,</w:t>
      </w:r>
    </w:p>
    <w:p w:rsidR="00332050" w:rsidRPr="00616626" w:rsidRDefault="00332050" w:rsidP="00332050">
      <w:pPr>
        <w:numPr>
          <w:ilvl w:val="0"/>
          <w:numId w:val="25"/>
        </w:numPr>
        <w:tabs>
          <w:tab w:val="num" w:pos="851"/>
        </w:tabs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navrhnout trasy, které vedou převážně po městských pozemcích a jejichž realizace bude z důvodů minimálních výkupů méně problematická.</w:t>
      </w:r>
    </w:p>
    <w:p w:rsidR="00332050" w:rsidRPr="00616626" w:rsidRDefault="00332050" w:rsidP="00332050">
      <w:pPr>
        <w:tabs>
          <w:tab w:val="num" w:pos="851"/>
        </w:tabs>
        <w:spacing w:after="0" w:line="240" w:lineRule="auto"/>
        <w:ind w:left="567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 xml:space="preserve"> Zásady dopravně organizačních opatření</w:t>
      </w:r>
    </w:p>
    <w:p w:rsidR="00332050" w:rsidRPr="00616626" w:rsidRDefault="00332050" w:rsidP="00332050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navrhnout obecné zásady dopravně organizačních opatření (např. řešení organizace parkování v uličním prostoru tak, aby byl umožněn průjezd cyklistů a průchod pěších, pohyb cyklistů v jednosměrných komunikacích aj.),</w:t>
      </w:r>
    </w:p>
    <w:p w:rsidR="00332050" w:rsidRPr="00616626" w:rsidRDefault="00332050" w:rsidP="00332050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rozdělit navržené trasy na úseky s přiřazením konkrétního typu úpravy,</w:t>
      </w:r>
    </w:p>
    <w:p w:rsidR="00332050" w:rsidRPr="00616626" w:rsidRDefault="00332050" w:rsidP="00332050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zjistit kolizní místa na trasách a navrhnout jejich řešení. </w:t>
      </w:r>
    </w:p>
    <w:p w:rsidR="00332050" w:rsidRPr="00616626" w:rsidRDefault="00332050" w:rsidP="00332050">
      <w:pPr>
        <w:spacing w:after="0" w:line="240" w:lineRule="auto"/>
        <w:ind w:left="568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Vybavenost tras</w:t>
      </w:r>
    </w:p>
    <w:p w:rsidR="00332050" w:rsidRPr="00616626" w:rsidRDefault="00332050" w:rsidP="00332050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cstheme="minorHAnsi"/>
        </w:rPr>
      </w:pPr>
      <w:r w:rsidRPr="00616626">
        <w:rPr>
          <w:rFonts w:cstheme="minorHAnsi"/>
        </w:rPr>
        <w:t xml:space="preserve">vyhledat vhodná místa pro vybudování odpočívek a </w:t>
      </w:r>
      <w:proofErr w:type="spellStart"/>
      <w:r w:rsidRPr="00616626">
        <w:rPr>
          <w:rFonts w:cstheme="minorHAnsi"/>
        </w:rPr>
        <w:t>infotabulí</w:t>
      </w:r>
      <w:proofErr w:type="spellEnd"/>
      <w:r w:rsidRPr="00616626">
        <w:rPr>
          <w:rFonts w:cstheme="minorHAnsi"/>
        </w:rPr>
        <w:t>,</w:t>
      </w:r>
    </w:p>
    <w:p w:rsidR="00332050" w:rsidRPr="00616626" w:rsidRDefault="00332050" w:rsidP="00332050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cstheme="minorHAnsi"/>
        </w:rPr>
      </w:pPr>
      <w:r w:rsidRPr="00616626">
        <w:rPr>
          <w:rFonts w:cstheme="minorHAnsi"/>
        </w:rPr>
        <w:t xml:space="preserve">navrhnout dovybavit trasy </w:t>
      </w:r>
      <w:proofErr w:type="spellStart"/>
      <w:r w:rsidRPr="00616626">
        <w:rPr>
          <w:rFonts w:cstheme="minorHAnsi"/>
        </w:rPr>
        <w:t>kolostavy</w:t>
      </w:r>
      <w:proofErr w:type="spellEnd"/>
      <w:r w:rsidRPr="00616626">
        <w:rPr>
          <w:rFonts w:cstheme="minorHAnsi"/>
        </w:rPr>
        <w:t xml:space="preserve"> (</w:t>
      </w:r>
      <w:proofErr w:type="spellStart"/>
      <w:r w:rsidRPr="00616626">
        <w:rPr>
          <w:rFonts w:cstheme="minorHAnsi"/>
        </w:rPr>
        <w:t>cyklostojany</w:t>
      </w:r>
      <w:proofErr w:type="spellEnd"/>
      <w:r w:rsidRPr="00616626">
        <w:rPr>
          <w:rFonts w:cstheme="minorHAnsi"/>
        </w:rPr>
        <w:t>) nebo jinými prvky pro bezpečné uschování kol,</w:t>
      </w:r>
    </w:p>
    <w:p w:rsidR="00332050" w:rsidRPr="00616626" w:rsidRDefault="00332050" w:rsidP="00332050">
      <w:pPr>
        <w:numPr>
          <w:ilvl w:val="0"/>
          <w:numId w:val="27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cstheme="minorHAnsi"/>
        </w:rPr>
      </w:pPr>
      <w:r w:rsidRPr="00616626">
        <w:rPr>
          <w:rFonts w:cstheme="minorHAnsi"/>
        </w:rPr>
        <w:t>zvážit možnost umístění půjčoven kol, parkovacích objektů a jejich umístění.</w:t>
      </w:r>
    </w:p>
    <w:p w:rsidR="00332050" w:rsidRPr="00616626" w:rsidRDefault="00332050" w:rsidP="00332050">
      <w:pPr>
        <w:spacing w:after="0" w:line="240" w:lineRule="auto"/>
        <w:ind w:left="568"/>
        <w:jc w:val="both"/>
        <w:rPr>
          <w:rFonts w:cstheme="minorHAnsi"/>
        </w:rPr>
      </w:pPr>
    </w:p>
    <w:p w:rsidR="00332050" w:rsidRPr="00616626" w:rsidRDefault="00332050" w:rsidP="00332050">
      <w:pPr>
        <w:tabs>
          <w:tab w:val="left" w:pos="2552"/>
        </w:tabs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</w:rPr>
        <w:t xml:space="preserve">  </w:t>
      </w:r>
      <w:r w:rsidRPr="00616626">
        <w:rPr>
          <w:rFonts w:cstheme="minorHAnsi"/>
          <w:b/>
        </w:rPr>
        <w:t xml:space="preserve">Etapizace, orientační náklady  </w:t>
      </w:r>
    </w:p>
    <w:p w:rsidR="00332050" w:rsidRPr="00616626" w:rsidRDefault="00332050" w:rsidP="00332050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podle typů stavebních úprav a délky úseků provést odhad nákladů na výstavbu (přímé stavební náklady, náklady na výkupy pozemků, náklady na projekční práce),</w:t>
      </w:r>
    </w:p>
    <w:p w:rsidR="00332050" w:rsidRPr="00616626" w:rsidRDefault="00332050" w:rsidP="00332050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definovat logické etapy a jejich cíle včetně vyhodnocení ekonomické náročnosti jednotlivých etap,</w:t>
      </w:r>
    </w:p>
    <w:p w:rsidR="00332050" w:rsidRPr="00616626" w:rsidRDefault="00332050" w:rsidP="00332050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vytipování úseků vhodných pro vypracování investičního záměru a vhodných pro žádosti o granty pro nejbližší časové období.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V závěru návrhové části bude na základě předchozích kapitol přehledně zpracován </w:t>
      </w:r>
      <w:r w:rsidRPr="00616626">
        <w:rPr>
          <w:rFonts w:cstheme="minorHAnsi"/>
          <w:b/>
        </w:rPr>
        <w:t>„seznam projektů“</w:t>
      </w:r>
      <w:r w:rsidRPr="00616626">
        <w:rPr>
          <w:rFonts w:cstheme="minorHAnsi"/>
        </w:rPr>
        <w:t xml:space="preserve"> v pořadí podle doporučené priority, hlavní charakteristikou, územním průmětem (délka, plocha) a odhadem investičních nákladů.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Výstupy: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Výsledky dopravních průzkumů (tabulky, grafy); 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Intenzity cyklistické dopravy cyklo/hod.</w:t>
      </w:r>
    </w:p>
    <w:p w:rsidR="00332050" w:rsidRPr="00616626" w:rsidRDefault="00332050" w:rsidP="00332050">
      <w:pPr>
        <w:pStyle w:val="Odstavecseseznamem1"/>
        <w:spacing w:after="0" w:line="240" w:lineRule="auto"/>
        <w:ind w:left="108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Výkresy </w:t>
      </w:r>
    </w:p>
    <w:p w:rsidR="00332050" w:rsidRPr="00616626" w:rsidRDefault="00332050" w:rsidP="00332050">
      <w:pPr>
        <w:numPr>
          <w:ilvl w:val="1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Základní síť cyklostezek a cyklotras, vazba na regionální a nadregionální síť </w:t>
      </w:r>
    </w:p>
    <w:p w:rsidR="00332050" w:rsidRPr="00616626" w:rsidRDefault="00332050" w:rsidP="00332050">
      <w:pPr>
        <w:spacing w:after="0" w:line="240" w:lineRule="auto"/>
        <w:ind w:left="720"/>
        <w:jc w:val="both"/>
        <w:rPr>
          <w:rFonts w:cstheme="minorHAnsi"/>
        </w:rPr>
      </w:pPr>
      <w:r w:rsidRPr="00616626">
        <w:rPr>
          <w:rFonts w:cstheme="minorHAnsi"/>
        </w:rPr>
        <w:t>M 1: 5 000;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lastRenderedPageBreak/>
        <w:t xml:space="preserve">Návrh </w:t>
      </w:r>
      <w:proofErr w:type="spellStart"/>
      <w:r w:rsidRPr="00616626">
        <w:rPr>
          <w:rFonts w:asciiTheme="minorHAnsi" w:hAnsiTheme="minorHAnsi" w:cstheme="minorHAnsi"/>
        </w:rPr>
        <w:t>cyklokoridorů</w:t>
      </w:r>
      <w:proofErr w:type="spellEnd"/>
      <w:r w:rsidRPr="00616626">
        <w:rPr>
          <w:rFonts w:asciiTheme="minorHAnsi" w:hAnsiTheme="minorHAnsi" w:cstheme="minorHAnsi"/>
        </w:rPr>
        <w:t xml:space="preserve"> stávajících a výhledových možností komunikační sítě (etapa 2021, výhled 2030 a 2040) M 1: 5 000;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Návrh sítě cyklostezek (etapa 2021, výhled 2030 a 2040) M 1: 5 000;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Návrh úprav komunikační sítě ve vztahu k cyklistické dopravě M 1: 1 000;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Kolizní místa mezi cyklistickou a pěší dopravou M 1: 1 000.</w:t>
      </w: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numPr>
          <w:ilvl w:val="0"/>
          <w:numId w:val="42"/>
        </w:numPr>
        <w:spacing w:after="0" w:line="240" w:lineRule="auto"/>
        <w:ind w:left="426"/>
        <w:jc w:val="both"/>
        <w:rPr>
          <w:rFonts w:cstheme="minorHAnsi"/>
          <w:b/>
          <w:sz w:val="28"/>
          <w:szCs w:val="28"/>
          <w:highlight w:val="lightGray"/>
          <w:u w:val="single"/>
        </w:rPr>
      </w:pPr>
      <w:r w:rsidRPr="00616626">
        <w:rPr>
          <w:rFonts w:cstheme="minorHAnsi"/>
          <w:b/>
          <w:sz w:val="28"/>
          <w:szCs w:val="28"/>
          <w:highlight w:val="lightGray"/>
          <w:u w:val="single"/>
        </w:rPr>
        <w:t>Generel pěší dopravy včetně osob s omezenou schopností pohybu nebo orientace</w:t>
      </w:r>
    </w:p>
    <w:p w:rsidR="00332050" w:rsidRPr="00616626" w:rsidRDefault="00332050" w:rsidP="00332050">
      <w:pPr>
        <w:pStyle w:val="Nadpis2"/>
        <w:spacing w:line="240" w:lineRule="auto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616626">
        <w:rPr>
          <w:rFonts w:asciiTheme="minorHAnsi" w:hAnsiTheme="minorHAnsi" w:cstheme="minorHAnsi"/>
          <w:b w:val="0"/>
          <w:color w:val="auto"/>
          <w:sz w:val="22"/>
          <w:szCs w:val="22"/>
        </w:rPr>
        <w:t>Cílem tohoto generelu je vytvořit podmínky pro kvalitní a svobodný pobyt a pohyb pěších na veřejných prostranstvích – vytvořit bezpečné a logické trasy, cesty a stezky pro pěší, které by propojily důležité uzly města včetně jeho napojení na přírodní rekreační zázemí a byly koordinovány s trasami a zařízeními ostatních druhů dopravy.</w:t>
      </w:r>
    </w:p>
    <w:p w:rsidR="00332050" w:rsidRPr="00616626" w:rsidRDefault="00332050" w:rsidP="00332050">
      <w:pPr>
        <w:pStyle w:val="Nadpis2"/>
        <w:spacing w:line="240" w:lineRule="auto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616626">
        <w:rPr>
          <w:rFonts w:asciiTheme="minorHAnsi" w:hAnsiTheme="minorHAnsi" w:cstheme="minorHAnsi"/>
          <w:b w:val="0"/>
          <w:color w:val="auto"/>
          <w:sz w:val="22"/>
          <w:szCs w:val="22"/>
        </w:rPr>
        <w:t>Generel prověří vedení stávajících a navrhne možnosti vedení nových pěších tras na území města v zastavěném a nezastavěném území, vytipuje základní uzly i neprostupné či nepřekročitelné bariéry (přírodní i technické) a navrhne způsob jejich překročení (překonání). Zvláštní pozornost bude zaměřena na osoby s omezenou schopností pohybu nebo orientace.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pStyle w:val="Odstavecseseznamem1"/>
        <w:numPr>
          <w:ilvl w:val="0"/>
          <w:numId w:val="44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a) Dopravní průzkumy</w:t>
      </w:r>
    </w:p>
    <w:p w:rsidR="00332050" w:rsidRPr="00616626" w:rsidRDefault="00332050" w:rsidP="00332050">
      <w:pPr>
        <w:pStyle w:val="Odstavecseseznamem1"/>
        <w:spacing w:after="0" w:line="240" w:lineRule="auto"/>
        <w:ind w:left="2160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Průzkum intenzit pěší dopravy v centru města a na hlavních pěších tazích</w:t>
      </w:r>
    </w:p>
    <w:p w:rsidR="00332050" w:rsidRPr="00616626" w:rsidRDefault="00332050" w:rsidP="00332050">
      <w:pPr>
        <w:pStyle w:val="Odstavecseseznamem1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Předpoklad 20 stanovišť;</w:t>
      </w:r>
    </w:p>
    <w:p w:rsidR="00332050" w:rsidRPr="00616626" w:rsidRDefault="00332050" w:rsidP="00332050">
      <w:pPr>
        <w:pStyle w:val="Odstavecseseznamem1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Průzkum bude proveden za období 16 hod. (</w:t>
      </w:r>
      <w:proofErr w:type="gramStart"/>
      <w:r w:rsidRPr="00616626">
        <w:rPr>
          <w:rFonts w:asciiTheme="minorHAnsi" w:hAnsiTheme="minorHAnsi" w:cstheme="minorHAnsi"/>
        </w:rPr>
        <w:t>5 – 21</w:t>
      </w:r>
      <w:proofErr w:type="gramEnd"/>
      <w:r w:rsidRPr="00616626">
        <w:rPr>
          <w:rFonts w:asciiTheme="minorHAnsi" w:hAnsiTheme="minorHAnsi" w:cstheme="minorHAnsi"/>
        </w:rPr>
        <w:t xml:space="preserve"> hod) v jeden pracovní den;</w:t>
      </w:r>
    </w:p>
    <w:p w:rsidR="00332050" w:rsidRPr="00616626" w:rsidRDefault="00332050" w:rsidP="00332050">
      <w:pPr>
        <w:pStyle w:val="Odstavecseseznamem1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Průzkum bude proveden za období 16 hod. (5 – 21hod.) v jeden den pracovního klidu. </w:t>
      </w:r>
    </w:p>
    <w:p w:rsidR="00332050" w:rsidRPr="00616626" w:rsidRDefault="00332050" w:rsidP="00332050">
      <w:pPr>
        <w:pStyle w:val="Odstavecseseznamem1"/>
        <w:spacing w:after="0" w:line="240" w:lineRule="auto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6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t>6. b) Analytická část</w:t>
      </w: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Bude provedena analýza 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stavu sítě základních pěších tras, posouzení jejich stavu, chybějících úseků a závady v pohybu osob po těchto trasách,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podmínek pro osoby se sníženou schopností pohybu nebo orientace, spolu s analýzou kritických míst / bariér pro mobilitu těchto osob včetně přístupu do veřejných budov,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správnost provedení úprav pro osoby se zrakovým postižením z hlediska hmatových a barevných kontrastů (přestupní uzel vlak-bus-MHD, zastávky MHD, přechody pro chodce a místa pro přecházení – signální pásy, varovné pásy, vodící linie, vodící </w:t>
      </w:r>
      <w:proofErr w:type="gramStart"/>
      <w:r w:rsidRPr="00616626">
        <w:rPr>
          <w:rFonts w:cstheme="minorHAnsi"/>
        </w:rPr>
        <w:t>pásy,</w:t>
      </w:r>
      <w:proofErr w:type="gramEnd"/>
      <w:r w:rsidRPr="00616626">
        <w:rPr>
          <w:rFonts w:cstheme="minorHAnsi"/>
        </w:rPr>
        <w:t xml:space="preserve"> apod.), přístupnosti osob s pohybovým postižením (zejména: výškové rozdíly a sklony </w:t>
      </w:r>
    </w:p>
    <w:p w:rsidR="00332050" w:rsidRPr="00616626" w:rsidRDefault="00332050" w:rsidP="00332050">
      <w:pPr>
        <w:spacing w:after="0" w:line="240" w:lineRule="auto"/>
        <w:ind w:left="360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nájezdových ramp pro vozíčkáře; nástupní plochy a hrany zastávek MHD a jejich přístupnost včetně přístupnosti přístřešků a označníků zastávek; přístupnost vyhrazených míst pro parkování; přestupní uzel vlak-bus-MHD) a přístupnosti osob se sluchovým postižením (zejména využití indukčních smyček a doplnění akustické informace informací vizuální),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pěší zóny, obytných ulic a zón ve městě,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turistických tras,  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intenzity pěší dopravy, a hodnocení vztahu k silniční dopravě,</w:t>
      </w:r>
    </w:p>
    <w:p w:rsidR="00332050" w:rsidRPr="00616626" w:rsidRDefault="00332050" w:rsidP="00332050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problémových oblastí, a nehodových lokalit.</w:t>
      </w: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:rsidR="00332050" w:rsidRPr="00616626" w:rsidRDefault="00332050" w:rsidP="00332050">
      <w:pPr>
        <w:pStyle w:val="Odstavecseseznamem1"/>
        <w:numPr>
          <w:ilvl w:val="0"/>
          <w:numId w:val="45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16626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c) Návrhová část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Zpracovatel navrhne aktualizaci stávající sítě pěších tras a návrh nových pěších tras a koridorů v zastavěných i nezastavěných částech města s ohledem na důležitost a atraktivnost cílů.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Do návrhu nové sítě zahrne</w:t>
      </w:r>
      <w:r w:rsidRPr="00616626">
        <w:rPr>
          <w:rFonts w:cstheme="minorHAnsi"/>
        </w:rPr>
        <w:t>: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obnovu vybraných původních pěších propojení,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rozšíření pěších tras z centra do obytných částí a jiných cílů cest,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 xml:space="preserve">propojení pěších koridorů na území města s místními </w:t>
      </w:r>
      <w:proofErr w:type="gramStart"/>
      <w:r w:rsidRPr="00616626">
        <w:rPr>
          <w:rFonts w:cstheme="minorHAnsi"/>
        </w:rPr>
        <w:t>a  regionálními</w:t>
      </w:r>
      <w:proofErr w:type="gramEnd"/>
      <w:r w:rsidRPr="00616626">
        <w:rPr>
          <w:rFonts w:cstheme="minorHAnsi"/>
        </w:rPr>
        <w:t xml:space="preserve"> turistickými trasami 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návaznost propojení pěších tras na cyklistické trasy se smíšeným provozem pěších a cyklistů,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 xml:space="preserve">vazby pěších tras na zastávky MHD a přestupní terminály (přestupní terminál vlak-bus MHD a připravovaný přestupní terminál MHD na ulici Studentská), 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 xml:space="preserve">řešení kolizních míst – křížení navrhovaných pěších tras a koridorů se stávajícími komunikacemi s vyšším dopravním významem, železničními </w:t>
      </w:r>
      <w:proofErr w:type="gramStart"/>
      <w:r w:rsidRPr="00616626">
        <w:rPr>
          <w:rFonts w:cstheme="minorHAnsi"/>
        </w:rPr>
        <w:t>tratěmi,</w:t>
      </w:r>
      <w:proofErr w:type="gramEnd"/>
      <w:r w:rsidRPr="00616626">
        <w:rPr>
          <w:rFonts w:cstheme="minorHAnsi"/>
        </w:rPr>
        <w:t xml:space="preserve"> apod. – přechody, lávky a podchody,</w:t>
      </w:r>
    </w:p>
    <w:p w:rsidR="00332050" w:rsidRPr="00616626" w:rsidRDefault="00332050" w:rsidP="00332050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 xml:space="preserve">koncepci bezbariérových tras města (soubor vhodných bezbariérových tras dle podmínek Národního rozvojového programu mobility pro všechny) s návrhem doplnění informačních prvků pro osoby s omezenou schopností orientace (akustická signalizace, akustické orientační </w:t>
      </w:r>
      <w:proofErr w:type="gramStart"/>
      <w:r w:rsidRPr="00616626">
        <w:rPr>
          <w:rFonts w:cstheme="minorHAnsi"/>
        </w:rPr>
        <w:t>majáky,</w:t>
      </w:r>
      <w:proofErr w:type="gramEnd"/>
      <w:r w:rsidRPr="00616626">
        <w:rPr>
          <w:rFonts w:cstheme="minorHAnsi"/>
        </w:rPr>
        <w:t xml:space="preserve"> apod.).</w:t>
      </w: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66" w:hanging="426"/>
        <w:jc w:val="both"/>
        <w:rPr>
          <w:rFonts w:cstheme="minorHAnsi"/>
        </w:rPr>
      </w:pP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Rozčlení síť dle základních funkcí pěší dopravy na přepravní, společenskou a rekreační:</w:t>
      </w:r>
    </w:p>
    <w:p w:rsidR="00332050" w:rsidRPr="00616626" w:rsidRDefault="00332050" w:rsidP="00332050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funkce přepravní – navržení základní sítě pěších tras (úseky které nemají v území alternativu a jsou ve své funkci nezastupitelné), </w:t>
      </w:r>
    </w:p>
    <w:p w:rsidR="00332050" w:rsidRPr="00616626" w:rsidRDefault="00332050" w:rsidP="00332050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funkce společenská – významné městské třídy – určené pro rozvoj společenských aktivit ve městě a významné městské prostory např. náměstí, parky apod.,</w:t>
      </w:r>
    </w:p>
    <w:p w:rsidR="00332050" w:rsidRPr="00616626" w:rsidRDefault="00332050" w:rsidP="00332050">
      <w:pPr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>funkce rekreační – navržení základní sítě rekreačních tras s vyčleněním významných rekreačních tras, propojení centra města s rekreačními oblastmi krajinného zázemí, trasy určeny pro širší okruh uživatelů – chodci, cyklisté, bruslaři.</w:t>
      </w: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616626">
        <w:rPr>
          <w:rFonts w:cstheme="minorHAnsi"/>
          <w:b/>
        </w:rPr>
        <w:t>Vypracuje mapový podklad v souladu s Metodikou kategorizace přístupnosti tras a komunikací:</w:t>
      </w:r>
    </w:p>
    <w:p w:rsidR="00332050" w:rsidRPr="00616626" w:rsidRDefault="00332050" w:rsidP="00332050">
      <w:pPr>
        <w:numPr>
          <w:ilvl w:val="0"/>
          <w:numId w:val="43"/>
        </w:num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mapový podklad bude v souladu s metodikou, dostupnou na </w:t>
      </w:r>
      <w:hyperlink r:id="rId6" w:history="1">
        <w:r w:rsidRPr="00616626">
          <w:rPr>
            <w:rStyle w:val="Hypertextovodkaz"/>
            <w:rFonts w:cstheme="minorHAnsi"/>
          </w:rPr>
          <w:t>http://presbariery.cz/cz/publikacni-cinnost/publikace-pov/item/13283-metodika-kategorizace-pristupnosti-tras-a-komunikaci</w:t>
        </w:r>
      </w:hyperlink>
      <w:r w:rsidRPr="00616626">
        <w:rPr>
          <w:rFonts w:cstheme="minorHAnsi"/>
        </w:rPr>
        <w:t>,</w:t>
      </w: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616626">
        <w:rPr>
          <w:rFonts w:cstheme="minorHAnsi"/>
        </w:rPr>
        <w:t>-</w:t>
      </w:r>
      <w:r w:rsidRPr="00616626">
        <w:rPr>
          <w:rFonts w:cstheme="minorHAnsi"/>
        </w:rPr>
        <w:tab/>
        <w:t xml:space="preserve">mapový podklad bude konzultován s organizacemi, zastupujícími osoby se zrakovým nebo pohybovým postižením (Národní rada osob se zdravotním postižením, Sjednocená organizace nevidomých a </w:t>
      </w:r>
      <w:proofErr w:type="gramStart"/>
      <w:r w:rsidRPr="00616626">
        <w:rPr>
          <w:rFonts w:cstheme="minorHAnsi"/>
        </w:rPr>
        <w:t>slabozrakých,</w:t>
      </w:r>
      <w:proofErr w:type="gramEnd"/>
      <w:r w:rsidRPr="00616626">
        <w:rPr>
          <w:rFonts w:cstheme="minorHAnsi"/>
        </w:rPr>
        <w:t xml:space="preserve"> apod.).</w:t>
      </w: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  <w:b/>
        </w:rPr>
      </w:pPr>
    </w:p>
    <w:p w:rsidR="00332050" w:rsidRPr="00616626" w:rsidRDefault="00332050" w:rsidP="00332050">
      <w:pPr>
        <w:tabs>
          <w:tab w:val="num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616626">
        <w:rPr>
          <w:rFonts w:cstheme="minorHAnsi"/>
          <w:b/>
        </w:rPr>
        <w:t>Směrové a výškové řešení nově navržených pěších tras bude splňovat tyto podmínky</w:t>
      </w:r>
      <w:r w:rsidRPr="00616626">
        <w:rPr>
          <w:rFonts w:cstheme="minorHAnsi"/>
        </w:rPr>
        <w:t>:</w:t>
      </w:r>
    </w:p>
    <w:p w:rsidR="00332050" w:rsidRPr="00616626" w:rsidRDefault="00332050" w:rsidP="00332050">
      <w:pPr>
        <w:numPr>
          <w:ilvl w:val="0"/>
          <w:numId w:val="3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kvalitní propojení,</w:t>
      </w:r>
    </w:p>
    <w:p w:rsidR="00332050" w:rsidRPr="00616626" w:rsidRDefault="00332050" w:rsidP="00332050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snadná dostupnost,</w:t>
      </w:r>
    </w:p>
    <w:p w:rsidR="00332050" w:rsidRPr="00616626" w:rsidRDefault="00332050" w:rsidP="00332050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jasné trasování a přehlednost,</w:t>
      </w:r>
    </w:p>
    <w:p w:rsidR="00332050" w:rsidRPr="00616626" w:rsidRDefault="00332050" w:rsidP="00332050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vhodné vedení,</w:t>
      </w:r>
    </w:p>
    <w:p w:rsidR="00332050" w:rsidRPr="00616626" w:rsidRDefault="00332050" w:rsidP="00332050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360"/>
        <w:jc w:val="both"/>
        <w:rPr>
          <w:rFonts w:cstheme="minorHAnsi"/>
        </w:rPr>
      </w:pPr>
      <w:r w:rsidRPr="00616626">
        <w:rPr>
          <w:rFonts w:cstheme="minorHAnsi"/>
        </w:rPr>
        <w:t>vzájemná návaznost.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  <w:r w:rsidRPr="00616626">
        <w:rPr>
          <w:rFonts w:cstheme="minorHAnsi"/>
        </w:rPr>
        <w:t xml:space="preserve">V závěru návrhové části bude na základě předchozích kapitol přehledně zpracován </w:t>
      </w:r>
      <w:r w:rsidRPr="00616626">
        <w:rPr>
          <w:rFonts w:cstheme="minorHAnsi"/>
          <w:b/>
        </w:rPr>
        <w:t>„seznam projektů“</w:t>
      </w:r>
      <w:r w:rsidRPr="00616626">
        <w:rPr>
          <w:rFonts w:cstheme="minorHAnsi"/>
        </w:rPr>
        <w:t xml:space="preserve"> v pořadí podle doporučené priority, hlavní charakteristikou, územním průmětem (délka, plocha) a odhadem investičních nákladů.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Výstupy: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Výsledky dopravních průzkumů (tabulky, grafy); 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Intenzity pěší dopravy chodec/hod;</w:t>
      </w:r>
    </w:p>
    <w:p w:rsidR="00332050" w:rsidRPr="00616626" w:rsidRDefault="00332050" w:rsidP="00332050">
      <w:pPr>
        <w:pStyle w:val="Odstavecseseznamem1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Aktualizace Generelu bezbariérových tras.</w:t>
      </w:r>
    </w:p>
    <w:p w:rsidR="00332050" w:rsidRPr="00616626" w:rsidRDefault="00332050" w:rsidP="00332050">
      <w:pPr>
        <w:pStyle w:val="Odstavecseseznamem1"/>
        <w:spacing w:after="0" w:line="240" w:lineRule="auto"/>
        <w:ind w:left="1080"/>
        <w:jc w:val="both"/>
        <w:rPr>
          <w:rFonts w:asciiTheme="minorHAnsi" w:hAnsiTheme="minorHAnsi" w:cstheme="minorHAnsi"/>
        </w:rPr>
      </w:pPr>
    </w:p>
    <w:p w:rsidR="00332050" w:rsidRPr="00616626" w:rsidRDefault="00332050" w:rsidP="00332050">
      <w:pPr>
        <w:pStyle w:val="Odstavecseseznamem1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lastRenderedPageBreak/>
        <w:t xml:space="preserve">Výkresy 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Návrh obnovy původních pěších propojení M 1: 5 000;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 xml:space="preserve">Návrh propojení pěších koridorů na území města s místními </w:t>
      </w:r>
      <w:proofErr w:type="gramStart"/>
      <w:r w:rsidRPr="00616626">
        <w:rPr>
          <w:rFonts w:asciiTheme="minorHAnsi" w:hAnsiTheme="minorHAnsi" w:cstheme="minorHAnsi"/>
        </w:rPr>
        <w:t>a  regionálními</w:t>
      </w:r>
      <w:proofErr w:type="gramEnd"/>
      <w:r w:rsidRPr="00616626">
        <w:rPr>
          <w:rFonts w:asciiTheme="minorHAnsi" w:hAnsiTheme="minorHAnsi" w:cstheme="minorHAnsi"/>
        </w:rPr>
        <w:t xml:space="preserve"> turistickými trasami M 1: 5 000;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Izochrony/</w:t>
      </w:r>
      <w:proofErr w:type="spellStart"/>
      <w:r w:rsidRPr="00616626">
        <w:rPr>
          <w:rFonts w:asciiTheme="minorHAnsi" w:hAnsiTheme="minorHAnsi" w:cstheme="minorHAnsi"/>
        </w:rPr>
        <w:t>Izochory</w:t>
      </w:r>
      <w:proofErr w:type="spellEnd"/>
      <w:r w:rsidRPr="00616626">
        <w:rPr>
          <w:rFonts w:asciiTheme="minorHAnsi" w:hAnsiTheme="minorHAnsi" w:cstheme="minorHAnsi"/>
        </w:rPr>
        <w:t xml:space="preserve"> dostupnosti centra města pěší dopravou M 1: 1 000;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Návrh řešení kolizních míst M 1: 1 000;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Návrh bezbariérových tras města M 1: 5 000;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Kategorizace přístupnosti tras a komunikací M 1: 1 000;</w:t>
      </w:r>
    </w:p>
    <w:p w:rsidR="00332050" w:rsidRPr="00616626" w:rsidRDefault="00332050" w:rsidP="00332050">
      <w:pPr>
        <w:pStyle w:val="Odstavecseseznamem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16626">
        <w:rPr>
          <w:rFonts w:asciiTheme="minorHAnsi" w:hAnsiTheme="minorHAnsi" w:cstheme="minorHAnsi"/>
        </w:rPr>
        <w:t>Znázornění míst s nesprávně provedenými nebo chybějícími hmatovými úpravami pro osoby se zrakovým postižením a míst s problémy přístupnosti osob s pohybovým postižením M 1: 1 000.</w:t>
      </w: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 w:rsidP="00332050">
      <w:pPr>
        <w:spacing w:after="0" w:line="240" w:lineRule="auto"/>
        <w:jc w:val="both"/>
        <w:rPr>
          <w:rFonts w:cstheme="minorHAnsi"/>
        </w:rPr>
      </w:pPr>
    </w:p>
    <w:p w:rsidR="00332050" w:rsidRPr="00616626" w:rsidRDefault="00332050">
      <w:pPr>
        <w:rPr>
          <w:rFonts w:cstheme="minorHAnsi"/>
          <w:sz w:val="24"/>
          <w:szCs w:val="24"/>
        </w:rPr>
      </w:pPr>
    </w:p>
    <w:sectPr w:rsidR="00332050" w:rsidRPr="00616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427"/>
    <w:multiLevelType w:val="hybridMultilevel"/>
    <w:tmpl w:val="EAFEB9D4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8C4"/>
    <w:multiLevelType w:val="hybridMultilevel"/>
    <w:tmpl w:val="20720C40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ED71CA"/>
    <w:multiLevelType w:val="hybridMultilevel"/>
    <w:tmpl w:val="51EAD194"/>
    <w:lvl w:ilvl="0" w:tplc="C37E5D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C37E5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3060009"/>
    <w:multiLevelType w:val="hybridMultilevel"/>
    <w:tmpl w:val="32C03784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17C0F"/>
    <w:multiLevelType w:val="hybridMultilevel"/>
    <w:tmpl w:val="2850FFA4"/>
    <w:lvl w:ilvl="0" w:tplc="C372A95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245D1"/>
    <w:multiLevelType w:val="hybridMultilevel"/>
    <w:tmpl w:val="594A05BE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D8571A"/>
    <w:multiLevelType w:val="multilevel"/>
    <w:tmpl w:val="669A9300"/>
    <w:lvl w:ilvl="0">
      <w:start w:val="6"/>
      <w:numFmt w:val="decimal"/>
      <w:lvlText w:val="%1."/>
      <w:lvlJc w:val="left"/>
      <w:pPr>
        <w:ind w:left="102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5" w:hanging="1800"/>
      </w:pPr>
      <w:rPr>
        <w:rFonts w:hint="default"/>
      </w:rPr>
    </w:lvl>
  </w:abstractNum>
  <w:abstractNum w:abstractNumId="7" w15:restartNumberingAfterBreak="0">
    <w:nsid w:val="1CCD276D"/>
    <w:multiLevelType w:val="hybridMultilevel"/>
    <w:tmpl w:val="573AC38E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C54E9C"/>
    <w:multiLevelType w:val="hybridMultilevel"/>
    <w:tmpl w:val="F2B801E0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C372A956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386A1D"/>
    <w:multiLevelType w:val="hybridMultilevel"/>
    <w:tmpl w:val="76061F0E"/>
    <w:lvl w:ilvl="0" w:tplc="02C493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65842"/>
    <w:multiLevelType w:val="hybridMultilevel"/>
    <w:tmpl w:val="3E104CEC"/>
    <w:lvl w:ilvl="0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4245C"/>
    <w:multiLevelType w:val="hybridMultilevel"/>
    <w:tmpl w:val="32E4D5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802F62"/>
    <w:multiLevelType w:val="hybridMultilevel"/>
    <w:tmpl w:val="23B8A326"/>
    <w:lvl w:ilvl="0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2B9812DF"/>
    <w:multiLevelType w:val="hybridMultilevel"/>
    <w:tmpl w:val="482649A4"/>
    <w:lvl w:ilvl="0" w:tplc="C372A95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14" w15:restartNumberingAfterBreak="0">
    <w:nsid w:val="2BD95A38"/>
    <w:multiLevelType w:val="hybridMultilevel"/>
    <w:tmpl w:val="AA34189E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719B7"/>
    <w:multiLevelType w:val="hybridMultilevel"/>
    <w:tmpl w:val="9448231C"/>
    <w:lvl w:ilvl="0" w:tplc="C37E5D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C37E5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0130B66"/>
    <w:multiLevelType w:val="hybridMultilevel"/>
    <w:tmpl w:val="11D44992"/>
    <w:lvl w:ilvl="0" w:tplc="C372A95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C5FCE"/>
    <w:multiLevelType w:val="multilevel"/>
    <w:tmpl w:val="03AE7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697743"/>
    <w:multiLevelType w:val="hybridMultilevel"/>
    <w:tmpl w:val="17D0F0A8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0C3EE5"/>
    <w:multiLevelType w:val="hybridMultilevel"/>
    <w:tmpl w:val="29040A76"/>
    <w:lvl w:ilvl="0" w:tplc="61382E36">
      <w:start w:val="1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5" w:hanging="360"/>
      </w:pPr>
    </w:lvl>
    <w:lvl w:ilvl="2" w:tplc="0405001B" w:tentative="1">
      <w:start w:val="1"/>
      <w:numFmt w:val="lowerRoman"/>
      <w:lvlText w:val="%3."/>
      <w:lvlJc w:val="right"/>
      <w:pPr>
        <w:ind w:left="2105" w:hanging="180"/>
      </w:pPr>
    </w:lvl>
    <w:lvl w:ilvl="3" w:tplc="0405000F" w:tentative="1">
      <w:start w:val="1"/>
      <w:numFmt w:val="decimal"/>
      <w:lvlText w:val="%4."/>
      <w:lvlJc w:val="left"/>
      <w:pPr>
        <w:ind w:left="2825" w:hanging="360"/>
      </w:pPr>
    </w:lvl>
    <w:lvl w:ilvl="4" w:tplc="04050019" w:tentative="1">
      <w:start w:val="1"/>
      <w:numFmt w:val="lowerLetter"/>
      <w:lvlText w:val="%5."/>
      <w:lvlJc w:val="left"/>
      <w:pPr>
        <w:ind w:left="3545" w:hanging="360"/>
      </w:pPr>
    </w:lvl>
    <w:lvl w:ilvl="5" w:tplc="0405001B" w:tentative="1">
      <w:start w:val="1"/>
      <w:numFmt w:val="lowerRoman"/>
      <w:lvlText w:val="%6."/>
      <w:lvlJc w:val="right"/>
      <w:pPr>
        <w:ind w:left="4265" w:hanging="180"/>
      </w:pPr>
    </w:lvl>
    <w:lvl w:ilvl="6" w:tplc="0405000F" w:tentative="1">
      <w:start w:val="1"/>
      <w:numFmt w:val="decimal"/>
      <w:lvlText w:val="%7."/>
      <w:lvlJc w:val="left"/>
      <w:pPr>
        <w:ind w:left="4985" w:hanging="360"/>
      </w:pPr>
    </w:lvl>
    <w:lvl w:ilvl="7" w:tplc="04050019" w:tentative="1">
      <w:start w:val="1"/>
      <w:numFmt w:val="lowerLetter"/>
      <w:lvlText w:val="%8."/>
      <w:lvlJc w:val="left"/>
      <w:pPr>
        <w:ind w:left="5705" w:hanging="360"/>
      </w:pPr>
    </w:lvl>
    <w:lvl w:ilvl="8" w:tplc="0405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20" w15:restartNumberingAfterBreak="0">
    <w:nsid w:val="3D856106"/>
    <w:multiLevelType w:val="hybridMultilevel"/>
    <w:tmpl w:val="E59EA12A"/>
    <w:lvl w:ilvl="0" w:tplc="748CB7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9F244C"/>
    <w:multiLevelType w:val="hybridMultilevel"/>
    <w:tmpl w:val="50008F42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E16301"/>
    <w:multiLevelType w:val="hybridMultilevel"/>
    <w:tmpl w:val="DBB6995E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25CD3"/>
    <w:multiLevelType w:val="hybridMultilevel"/>
    <w:tmpl w:val="CD1AD3D4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76123A"/>
    <w:multiLevelType w:val="hybridMultilevel"/>
    <w:tmpl w:val="E5BAC93C"/>
    <w:lvl w:ilvl="0" w:tplc="C372A95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5" w15:restartNumberingAfterBreak="0">
    <w:nsid w:val="4AD05B12"/>
    <w:multiLevelType w:val="hybridMultilevel"/>
    <w:tmpl w:val="8C8C6A6E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C4020"/>
    <w:multiLevelType w:val="hybridMultilevel"/>
    <w:tmpl w:val="8556D07C"/>
    <w:lvl w:ilvl="0" w:tplc="02C493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751568"/>
    <w:multiLevelType w:val="hybridMultilevel"/>
    <w:tmpl w:val="CF081108"/>
    <w:lvl w:ilvl="0" w:tplc="C37E5D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C37E5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574718EC"/>
    <w:multiLevelType w:val="hybridMultilevel"/>
    <w:tmpl w:val="85F814AA"/>
    <w:lvl w:ilvl="0" w:tplc="C372A95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9" w15:restartNumberingAfterBreak="0">
    <w:nsid w:val="585B6B90"/>
    <w:multiLevelType w:val="hybridMultilevel"/>
    <w:tmpl w:val="785AB6B6"/>
    <w:lvl w:ilvl="0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85C03D9"/>
    <w:multiLevelType w:val="hybridMultilevel"/>
    <w:tmpl w:val="762E6380"/>
    <w:lvl w:ilvl="0" w:tplc="C372A95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73C8C"/>
    <w:multiLevelType w:val="hybridMultilevel"/>
    <w:tmpl w:val="7D640C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A873EB"/>
    <w:multiLevelType w:val="hybridMultilevel"/>
    <w:tmpl w:val="B44A1C10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C37E5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64CB0F89"/>
    <w:multiLevelType w:val="hybridMultilevel"/>
    <w:tmpl w:val="68A87DCA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F464B7"/>
    <w:multiLevelType w:val="hybridMultilevel"/>
    <w:tmpl w:val="9B605C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46C39"/>
    <w:multiLevelType w:val="hybridMultilevel"/>
    <w:tmpl w:val="2F067872"/>
    <w:lvl w:ilvl="0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36" w15:restartNumberingAfterBreak="0">
    <w:nsid w:val="6D755E88"/>
    <w:multiLevelType w:val="hybridMultilevel"/>
    <w:tmpl w:val="9C6079C8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831404"/>
    <w:multiLevelType w:val="hybridMultilevel"/>
    <w:tmpl w:val="0A7A2A8E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9520B3"/>
    <w:multiLevelType w:val="hybridMultilevel"/>
    <w:tmpl w:val="C7FCA0D6"/>
    <w:lvl w:ilvl="0" w:tplc="C37E5D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C37E5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754E754C"/>
    <w:multiLevelType w:val="hybridMultilevel"/>
    <w:tmpl w:val="7AFEBD5C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C49B2">
      <w:start w:val="1"/>
      <w:numFmt w:val="bullet"/>
      <w:lvlText w:val=""/>
      <w:lvlJc w:val="left"/>
      <w:pPr>
        <w:tabs>
          <w:tab w:val="num" w:pos="1253"/>
        </w:tabs>
        <w:ind w:left="1366" w:hanging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40" w15:restartNumberingAfterBreak="0">
    <w:nsid w:val="776F2FF4"/>
    <w:multiLevelType w:val="hybridMultilevel"/>
    <w:tmpl w:val="D75C5DDA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C66FC7"/>
    <w:multiLevelType w:val="hybridMultilevel"/>
    <w:tmpl w:val="EB7C8B04"/>
    <w:lvl w:ilvl="0" w:tplc="C37E5D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372A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2" w:tplc="C37E5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2" w15:restartNumberingAfterBreak="0">
    <w:nsid w:val="7C495D2D"/>
    <w:multiLevelType w:val="hybridMultilevel"/>
    <w:tmpl w:val="EA56A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AF18B3"/>
    <w:multiLevelType w:val="hybridMultilevel"/>
    <w:tmpl w:val="6C149FEE"/>
    <w:lvl w:ilvl="0" w:tplc="C372A9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915F4C"/>
    <w:multiLevelType w:val="hybridMultilevel"/>
    <w:tmpl w:val="612EA35A"/>
    <w:lvl w:ilvl="0" w:tplc="C372A95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4"/>
  </w:num>
  <w:num w:numId="3">
    <w:abstractNumId w:val="38"/>
  </w:num>
  <w:num w:numId="4">
    <w:abstractNumId w:val="9"/>
  </w:num>
  <w:num w:numId="5">
    <w:abstractNumId w:val="11"/>
  </w:num>
  <w:num w:numId="6">
    <w:abstractNumId w:val="26"/>
  </w:num>
  <w:num w:numId="7">
    <w:abstractNumId w:val="42"/>
  </w:num>
  <w:num w:numId="8">
    <w:abstractNumId w:val="31"/>
  </w:num>
  <w:num w:numId="9">
    <w:abstractNumId w:val="3"/>
  </w:num>
  <w:num w:numId="10">
    <w:abstractNumId w:val="1"/>
  </w:num>
  <w:num w:numId="11">
    <w:abstractNumId w:val="0"/>
  </w:num>
  <w:num w:numId="12">
    <w:abstractNumId w:val="18"/>
  </w:num>
  <w:num w:numId="13">
    <w:abstractNumId w:val="2"/>
  </w:num>
  <w:num w:numId="14">
    <w:abstractNumId w:val="15"/>
  </w:num>
  <w:num w:numId="15">
    <w:abstractNumId w:val="32"/>
  </w:num>
  <w:num w:numId="16">
    <w:abstractNumId w:val="40"/>
  </w:num>
  <w:num w:numId="17">
    <w:abstractNumId w:val="21"/>
  </w:num>
  <w:num w:numId="18">
    <w:abstractNumId w:val="43"/>
  </w:num>
  <w:num w:numId="19">
    <w:abstractNumId w:val="37"/>
  </w:num>
  <w:num w:numId="20">
    <w:abstractNumId w:val="8"/>
  </w:num>
  <w:num w:numId="21">
    <w:abstractNumId w:val="25"/>
  </w:num>
  <w:num w:numId="22">
    <w:abstractNumId w:val="27"/>
  </w:num>
  <w:num w:numId="23">
    <w:abstractNumId w:val="7"/>
  </w:num>
  <w:num w:numId="24">
    <w:abstractNumId w:val="28"/>
  </w:num>
  <w:num w:numId="25">
    <w:abstractNumId w:val="13"/>
  </w:num>
  <w:num w:numId="26">
    <w:abstractNumId w:val="24"/>
  </w:num>
  <w:num w:numId="27">
    <w:abstractNumId w:val="35"/>
  </w:num>
  <w:num w:numId="28">
    <w:abstractNumId w:val="44"/>
  </w:num>
  <w:num w:numId="29">
    <w:abstractNumId w:val="12"/>
  </w:num>
  <w:num w:numId="30">
    <w:abstractNumId w:val="39"/>
  </w:num>
  <w:num w:numId="31">
    <w:abstractNumId w:val="29"/>
  </w:num>
  <w:num w:numId="32">
    <w:abstractNumId w:val="41"/>
  </w:num>
  <w:num w:numId="33">
    <w:abstractNumId w:val="16"/>
  </w:num>
  <w:num w:numId="34">
    <w:abstractNumId w:val="10"/>
  </w:num>
  <w:num w:numId="35">
    <w:abstractNumId w:val="33"/>
  </w:num>
  <w:num w:numId="36">
    <w:abstractNumId w:val="30"/>
  </w:num>
  <w:num w:numId="37">
    <w:abstractNumId w:val="17"/>
  </w:num>
  <w:num w:numId="38">
    <w:abstractNumId w:val="36"/>
  </w:num>
  <w:num w:numId="39">
    <w:abstractNumId w:val="5"/>
  </w:num>
  <w:num w:numId="40">
    <w:abstractNumId w:val="4"/>
  </w:num>
  <w:num w:numId="41">
    <w:abstractNumId w:val="23"/>
  </w:num>
  <w:num w:numId="42">
    <w:abstractNumId w:val="19"/>
  </w:num>
  <w:num w:numId="43">
    <w:abstractNumId w:val="14"/>
  </w:num>
  <w:num w:numId="44">
    <w:abstractNumId w:val="22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050"/>
    <w:rsid w:val="00332050"/>
    <w:rsid w:val="005A5061"/>
    <w:rsid w:val="00616626"/>
    <w:rsid w:val="008414CB"/>
    <w:rsid w:val="00C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B2953-26A8-49FB-A520-AD24D0F3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332050"/>
    <w:pPr>
      <w:keepNext/>
      <w:keepLines/>
      <w:spacing w:before="200" w:after="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2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05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205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32050"/>
    <w:rPr>
      <w:rFonts w:ascii="Cambria" w:eastAsia="SimSun" w:hAnsi="Cambria" w:cs="Times New Roman"/>
      <w:b/>
      <w:bCs/>
      <w:color w:val="4F81BD"/>
      <w:sz w:val="26"/>
      <w:szCs w:val="26"/>
      <w:lang w:eastAsia="zh-CN"/>
    </w:rPr>
  </w:style>
  <w:style w:type="paragraph" w:customStyle="1" w:styleId="Odstavecseseznamem1">
    <w:name w:val="Odstavec se seznamem1"/>
    <w:basedOn w:val="Normln"/>
    <w:rsid w:val="00332050"/>
    <w:pPr>
      <w:spacing w:after="200" w:line="276" w:lineRule="auto"/>
      <w:ind w:left="720"/>
      <w:contextualSpacing/>
    </w:pPr>
    <w:rPr>
      <w:rFonts w:ascii="Calibri" w:eastAsia="SimSun" w:hAnsi="Calibri" w:cs="Times New Roman"/>
      <w:lang w:eastAsia="zh-CN"/>
    </w:rPr>
  </w:style>
  <w:style w:type="paragraph" w:customStyle="1" w:styleId="Bezmezer1">
    <w:name w:val="Bez mezer1"/>
    <w:rsid w:val="00332050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paragraph" w:customStyle="1" w:styleId="FormatvorlageBlock">
    <w:name w:val="Formatvorlage Block"/>
    <w:basedOn w:val="Normln"/>
    <w:rsid w:val="00332050"/>
    <w:pPr>
      <w:spacing w:before="180" w:after="0" w:line="240" w:lineRule="auto"/>
      <w:jc w:val="both"/>
    </w:pPr>
    <w:rPr>
      <w:rFonts w:ascii="Univers" w:eastAsia="SimSun" w:hAnsi="Univers" w:cs="Times New Roman"/>
      <w:sz w:val="24"/>
      <w:szCs w:val="20"/>
      <w:lang w:val="de-DE" w:eastAsia="de-DE"/>
    </w:rPr>
  </w:style>
  <w:style w:type="paragraph" w:customStyle="1" w:styleId="E1">
    <w:name w:val="E1"/>
    <w:basedOn w:val="Normln"/>
    <w:rsid w:val="00332050"/>
    <w:pPr>
      <w:spacing w:after="0" w:line="240" w:lineRule="auto"/>
      <w:ind w:left="709"/>
      <w:jc w:val="both"/>
    </w:pPr>
    <w:rPr>
      <w:rFonts w:ascii="Arial" w:eastAsia="SimSun" w:hAnsi="Arial" w:cs="Times New Roman"/>
      <w:szCs w:val="20"/>
      <w:lang w:eastAsia="cs-CZ"/>
    </w:rPr>
  </w:style>
  <w:style w:type="character" w:styleId="Hypertextovodkaz">
    <w:name w:val="Hyperlink"/>
    <w:uiPriority w:val="99"/>
    <w:unhideWhenUsed/>
    <w:rsid w:val="00332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esbariery.cz/cz/publikacni-cinnost/publikace-pov/item/13283-metodika-kategorizace-pristupnosti-tras-a-komunikac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4658</Words>
  <Characters>27486</Characters>
  <Application>Microsoft Office Word</Application>
  <DocSecurity>0</DocSecurity>
  <Lines>229</Lines>
  <Paragraphs>64</Paragraphs>
  <ScaleCrop>false</ScaleCrop>
  <Company/>
  <LinksUpToDate>false</LinksUpToDate>
  <CharactersWithSpaces>32080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Kučerová</dc:creator>
  <cp:keywords/>
  <dc:description/>
  <cp:lastModifiedBy>Veronika Kučerová</cp:lastModifiedBy>
  <cp:revision>3</cp:revision>
  <dcterms:created xsi:type="dcterms:W3CDTF">2020-02-18T10:21:00Z</dcterms:created>
  <dcterms:modified xsi:type="dcterms:W3CDTF">2020-02-20T09:42:00Z</dcterms:modified>
</cp:coreProperties>
</file>